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80FAC" w14:textId="5BB5227E" w:rsidR="00C4649B" w:rsidRDefault="00344F2D">
      <w:pPr>
        <w:spacing w:before="75"/>
        <w:ind w:left="649" w:right="602"/>
        <w:jc w:val="center"/>
        <w:rPr>
          <w:b/>
          <w:sz w:val="20"/>
        </w:rPr>
      </w:pPr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 w:rsidR="00623E45">
        <w:rPr>
          <w:b/>
          <w:spacing w:val="-3"/>
          <w:sz w:val="20"/>
        </w:rPr>
        <w:t xml:space="preserve">  -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2F7582">
        <w:rPr>
          <w:b/>
          <w:sz w:val="20"/>
        </w:rPr>
        <w:t>6</w:t>
      </w:r>
      <w:r>
        <w:rPr>
          <w:b/>
          <w:sz w:val="20"/>
        </w:rPr>
        <w:t>/202</w:t>
      </w:r>
      <w:r w:rsidR="002F7582">
        <w:rPr>
          <w:b/>
          <w:sz w:val="20"/>
        </w:rPr>
        <w:t>7</w:t>
      </w:r>
    </w:p>
    <w:p w14:paraId="3E9E0131" w14:textId="77777777" w:rsidR="00C4649B" w:rsidRDefault="00C4649B" w:rsidP="003F5D09">
      <w:pPr>
        <w:pStyle w:val="Corpotesto"/>
        <w:ind w:left="0" w:firstLine="720"/>
        <w:rPr>
          <w:b/>
        </w:rPr>
      </w:pPr>
    </w:p>
    <w:p w14:paraId="4EA09682" w14:textId="77777777" w:rsidR="00C4649B" w:rsidRDefault="00C4649B">
      <w:pPr>
        <w:pStyle w:val="Corpotesto"/>
        <w:spacing w:before="8"/>
        <w:ind w:left="0"/>
        <w:rPr>
          <w:b/>
          <w:sz w:val="17"/>
        </w:rPr>
      </w:pPr>
    </w:p>
    <w:p w14:paraId="7BEC67F8" w14:textId="74EE1D07" w:rsidR="00B47491" w:rsidRDefault="00344F2D" w:rsidP="00B47491">
      <w:pPr>
        <w:tabs>
          <w:tab w:val="left" w:pos="10645"/>
        </w:tabs>
        <w:spacing w:before="1"/>
        <w:ind w:left="5944"/>
        <w:jc w:val="right"/>
        <w:rPr>
          <w:sz w:val="20"/>
        </w:rPr>
      </w:pPr>
      <w:r w:rsidRPr="00B47491">
        <w:rPr>
          <w:w w:val="95"/>
        </w:rPr>
        <w:t>AL</w:t>
      </w:r>
      <w:r w:rsidRPr="00B47491">
        <w:rPr>
          <w:spacing w:val="44"/>
        </w:rPr>
        <w:t xml:space="preserve"> </w:t>
      </w:r>
      <w:r w:rsidRPr="00B47491">
        <w:rPr>
          <w:w w:val="95"/>
        </w:rPr>
        <w:t>DIRIGENTE</w:t>
      </w:r>
      <w:r w:rsidR="00B47491">
        <w:rPr>
          <w:sz w:val="20"/>
        </w:rPr>
        <w:t xml:space="preserve"> SCOL</w:t>
      </w:r>
      <w:r w:rsidR="000172E8">
        <w:rPr>
          <w:sz w:val="20"/>
        </w:rPr>
        <w:t>A</w:t>
      </w:r>
      <w:r w:rsidR="00B47491">
        <w:rPr>
          <w:sz w:val="20"/>
        </w:rPr>
        <w:t>STICO</w:t>
      </w:r>
    </w:p>
    <w:p w14:paraId="32EFB43F" w14:textId="47ABDD9C" w:rsidR="00B47491" w:rsidRDefault="00D21EDA" w:rsidP="00B47491">
      <w:pPr>
        <w:tabs>
          <w:tab w:val="left" w:pos="10645"/>
        </w:tabs>
        <w:spacing w:before="1"/>
        <w:ind w:left="5944"/>
        <w:jc w:val="right"/>
        <w:rPr>
          <w:sz w:val="20"/>
        </w:rPr>
      </w:pPr>
      <w:r>
        <w:rPr>
          <w:sz w:val="20"/>
        </w:rPr>
        <w:t>ITET Leonardo da Vinci</w:t>
      </w:r>
    </w:p>
    <w:p w14:paraId="6A390A18" w14:textId="34074FC6" w:rsidR="00C4649B" w:rsidRPr="00B47491" w:rsidRDefault="00B47491" w:rsidP="00B47491">
      <w:pPr>
        <w:tabs>
          <w:tab w:val="left" w:pos="10645"/>
        </w:tabs>
        <w:spacing w:before="1"/>
        <w:ind w:left="5944"/>
        <w:jc w:val="right"/>
        <w:rPr>
          <w:sz w:val="20"/>
        </w:rPr>
      </w:pPr>
      <w:r>
        <w:rPr>
          <w:sz w:val="20"/>
        </w:rPr>
        <w:t>Milazzo</w:t>
      </w:r>
      <w:r w:rsidR="00344F2D" w:rsidRPr="00B47491">
        <w:rPr>
          <w:sz w:val="20"/>
        </w:rPr>
        <w:t xml:space="preserve"> </w:t>
      </w:r>
    </w:p>
    <w:p w14:paraId="29452B56" w14:textId="77777777" w:rsidR="00C4649B" w:rsidRDefault="00344F2D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sottoscritt_</w:t>
      </w:r>
      <w:r>
        <w:rPr>
          <w:sz w:val="20"/>
          <w:u w:val="single"/>
        </w:rPr>
        <w:tab/>
      </w:r>
      <w:r>
        <w:rPr>
          <w:sz w:val="20"/>
        </w:rPr>
        <w:t>nat_</w:t>
      </w:r>
      <w:r>
        <w:rPr>
          <w:spacing w:val="46"/>
          <w:sz w:val="20"/>
        </w:rPr>
        <w:t xml:space="preserve"> </w:t>
      </w:r>
      <w:r>
        <w:rPr>
          <w:sz w:val="20"/>
        </w:rPr>
        <w:t>a</w:t>
      </w:r>
      <w:r w:rsidR="00E5073A">
        <w:rPr>
          <w:sz w:val="20"/>
        </w:rPr>
        <w:t xml:space="preserve"> __________________________________</w:t>
      </w:r>
    </w:p>
    <w:p w14:paraId="5D9C5C4E" w14:textId="77777777" w:rsidR="00C4649B" w:rsidRDefault="00344F2D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rPr>
          <w:sz w:val="20"/>
        </w:rPr>
        <w:t>provincia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528E02E9" w14:textId="77777777" w:rsidR="00C4649B" w:rsidRDefault="00C4649B">
      <w:pPr>
        <w:pStyle w:val="Corpotesto"/>
        <w:spacing w:before="5"/>
        <w:ind w:left="0"/>
        <w:rPr>
          <w:sz w:val="28"/>
        </w:rPr>
      </w:pPr>
    </w:p>
    <w:p w14:paraId="2D129809" w14:textId="77777777" w:rsidR="00C4649B" w:rsidRDefault="00344F2D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D5F609E" w14:textId="77777777" w:rsidR="00C4649B" w:rsidRDefault="00C4649B">
      <w:pPr>
        <w:pStyle w:val="Corpotesto"/>
        <w:spacing w:before="4"/>
        <w:ind w:left="0"/>
        <w:rPr>
          <w:sz w:val="17"/>
        </w:rPr>
      </w:pPr>
    </w:p>
    <w:p w14:paraId="0F0A74F4" w14:textId="77777777" w:rsidR="00C4649B" w:rsidRDefault="00344F2D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F35692B" w14:textId="77777777" w:rsidR="00C4649B" w:rsidRDefault="00344F2D">
      <w:pPr>
        <w:spacing w:before="195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fini della compilazione della graduatoria di Istituto prevista dall’art.48 del CCNI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r>
        <w:rPr>
          <w:spacing w:val="50"/>
          <w:sz w:val="20"/>
        </w:rPr>
        <w:t xml:space="preserve"> 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14:paraId="5F1056C2" w14:textId="77777777" w:rsidR="00C4649B" w:rsidRDefault="00C4649B">
      <w:pPr>
        <w:pStyle w:val="Corpotesto"/>
        <w:spacing w:before="10"/>
        <w:ind w:left="0"/>
        <w:rPr>
          <w:b/>
          <w:sz w:val="24"/>
        </w:rPr>
      </w:pPr>
    </w:p>
    <w:p w14:paraId="10DD3CE7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5C4E6ECA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12761707" w14:textId="77777777" w:rsidR="00C4649B" w:rsidRDefault="00344F2D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575E285B" w14:textId="77777777" w:rsidR="00C4649B" w:rsidRDefault="00344F2D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23F0978" w14:textId="77777777" w:rsidR="00C4649B" w:rsidRDefault="00344F2D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575B1556" w14:textId="77777777" w:rsidR="00C4649B" w:rsidRDefault="00344F2D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0F652C22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7FD2076" w14:textId="59FD183F" w:rsidR="00C4649B" w:rsidRDefault="00344F2D" w:rsidP="008B1508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 w:rsidR="008B1508">
              <w:rPr>
                <w:sz w:val="18"/>
              </w:rPr>
              <w:t xml:space="preserve"> (da computarsi fino alla data di scadenza del termine di presentazione della domanda)</w:t>
            </w:r>
            <w:r>
              <w:rPr>
                <w:sz w:val="18"/>
              </w:rPr>
              <w:t>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4D329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3FE573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EED48D" w14:textId="77777777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75AC295" w14:textId="77777777" w:rsidR="00C4649B" w:rsidRDefault="00344F2D" w:rsidP="008B1508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FE7AAB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58E01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20A7B0E" w14:textId="77777777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C5CDAF2" w14:textId="77777777" w:rsidR="00C4649B" w:rsidRDefault="00344F2D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214858D2" w14:textId="77777777" w:rsidR="00C4649B" w:rsidRDefault="00344F2D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F8441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FC3B52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A8918B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771F9DA7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2EFFA2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B5C1544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72E7076F" w14:textId="77777777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BE4520A" w14:textId="77777777" w:rsidR="00C4649B" w:rsidRDefault="00344F2D" w:rsidP="008B1508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............................::.............................................…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012C53F4" w14:textId="77777777" w:rsidR="00C4649B" w:rsidRDefault="00344F2D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ciascuno 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 2/3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C9D771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FEF1AE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4E04222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24151FD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9725D6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37544E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07D56D" w14:textId="77777777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55D662" w14:textId="41518C1C" w:rsidR="00C4649B" w:rsidRDefault="00344F2D" w:rsidP="008B1508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</w:t>
            </w:r>
            <w:r w:rsidR="008B1508">
              <w:rPr>
                <w:sz w:val="18"/>
              </w:rPr>
              <w:t xml:space="preserve"> (g) (h)</w:t>
            </w:r>
            <w:r>
              <w:rPr>
                <w:sz w:val="18"/>
              </w:rPr>
              <w:t>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A0E6B1B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262FCE3E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2A60FF2F" w14:textId="77777777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E937337" w14:textId="77777777" w:rsidR="00C4649B" w:rsidRDefault="00344F2D" w:rsidP="008B1508">
            <w:pPr>
              <w:pStyle w:val="TableParagraph"/>
              <w:spacing w:line="230" w:lineRule="auto"/>
              <w:ind w:left="71"/>
              <w:jc w:val="both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 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69B7DCCB" w14:textId="77777777" w:rsidR="00C4649B" w:rsidRDefault="00344F2D" w:rsidP="008B1508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4D9E5374" w14:textId="77777777" w:rsidR="00C4649B" w:rsidRDefault="00344F2D" w:rsidP="008B1508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DF45EB5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32E2303A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61E4D9F4" w14:textId="77777777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662A66F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3BC269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42105B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476D5370" w14:textId="77777777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38A4061" w14:textId="77777777" w:rsidR="00C4649B" w:rsidRDefault="00344F2D" w:rsidP="008B1508">
            <w:pPr>
              <w:pStyle w:val="TableParagraph"/>
              <w:tabs>
                <w:tab w:val="left" w:pos="8633"/>
              </w:tabs>
              <w:spacing w:before="76"/>
              <w:ind w:left="71" w:right="73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D4A1C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502A2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08AA3E5B" w14:textId="77777777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826B78B" w14:textId="77777777" w:rsidR="00C4649B" w:rsidRDefault="00344F2D" w:rsidP="008B1508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jc w:val="both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>a decorrere dalle operazioni di mobilità per l’a.s. 2000/01 e fino all’a.s.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105C30C2" w14:textId="77777777" w:rsidR="00C4649B" w:rsidRPr="008B1508" w:rsidRDefault="00344F2D">
            <w:pPr>
              <w:pStyle w:val="TableParagraph"/>
              <w:spacing w:line="237" w:lineRule="auto"/>
              <w:ind w:left="71"/>
              <w:rPr>
                <w:sz w:val="14"/>
                <w:szCs w:val="14"/>
              </w:rPr>
            </w:pPr>
            <w:r w:rsidRPr="008B1508">
              <w:rPr>
                <w:b/>
                <w:spacing w:val="-3"/>
                <w:sz w:val="14"/>
                <w:szCs w:val="14"/>
              </w:rPr>
              <w:t>Nota (e):</w:t>
            </w:r>
            <w:r w:rsidRPr="008B1508">
              <w:rPr>
                <w:b/>
                <w:spacing w:val="-2"/>
                <w:sz w:val="14"/>
                <w:szCs w:val="14"/>
              </w:rPr>
              <w:t xml:space="preserve"> </w:t>
            </w:r>
            <w:r w:rsidRPr="008B1508">
              <w:rPr>
                <w:spacing w:val="-3"/>
                <w:sz w:val="14"/>
                <w:szCs w:val="14"/>
              </w:rPr>
              <w:t xml:space="preserve">Il punteggio </w:t>
            </w:r>
            <w:r w:rsidRPr="008B1508">
              <w:rPr>
                <w:spacing w:val="-2"/>
                <w:sz w:val="14"/>
                <w:szCs w:val="14"/>
              </w:rPr>
              <w:t>viene riconosciuto anche a coloro che presentano domanda condizionata, in quanto soprannumerari; la richiesta, nel</w:t>
            </w:r>
            <w:r w:rsidRPr="008B1508">
              <w:rPr>
                <w:spacing w:val="-37"/>
                <w:sz w:val="14"/>
                <w:szCs w:val="14"/>
              </w:rPr>
              <w:t xml:space="preserve"> </w:t>
            </w:r>
            <w:r w:rsidRPr="008B1508">
              <w:rPr>
                <w:sz w:val="14"/>
                <w:szCs w:val="14"/>
              </w:rPr>
              <w:t>quinquennio,</w:t>
            </w:r>
            <w:r w:rsidRPr="008B1508">
              <w:rPr>
                <w:spacing w:val="-9"/>
                <w:sz w:val="14"/>
                <w:szCs w:val="14"/>
              </w:rPr>
              <w:t xml:space="preserve"> </w:t>
            </w:r>
            <w:r w:rsidRPr="008B1508">
              <w:rPr>
                <w:sz w:val="14"/>
                <w:szCs w:val="14"/>
              </w:rPr>
              <w:t>di</w:t>
            </w:r>
            <w:r w:rsidRPr="008B1508">
              <w:rPr>
                <w:spacing w:val="-5"/>
                <w:sz w:val="14"/>
                <w:szCs w:val="14"/>
              </w:rPr>
              <w:t xml:space="preserve"> </w:t>
            </w:r>
            <w:r w:rsidRPr="008B1508">
              <w:rPr>
                <w:sz w:val="14"/>
                <w:szCs w:val="14"/>
              </w:rPr>
              <w:t>rientro</w:t>
            </w:r>
            <w:r w:rsidRPr="008B1508">
              <w:rPr>
                <w:spacing w:val="-9"/>
                <w:sz w:val="14"/>
                <w:szCs w:val="14"/>
              </w:rPr>
              <w:t xml:space="preserve"> </w:t>
            </w:r>
            <w:r w:rsidRPr="008B1508">
              <w:rPr>
                <w:sz w:val="14"/>
                <w:szCs w:val="14"/>
              </w:rPr>
              <w:t>nella</w:t>
            </w:r>
            <w:r w:rsidRPr="008B1508">
              <w:rPr>
                <w:spacing w:val="-2"/>
                <w:sz w:val="14"/>
                <w:szCs w:val="14"/>
              </w:rPr>
              <w:t xml:space="preserve"> </w:t>
            </w:r>
            <w:r w:rsidRPr="008B1508">
              <w:rPr>
                <w:sz w:val="14"/>
                <w:szCs w:val="14"/>
              </w:rPr>
              <w:t>scuola</w:t>
            </w:r>
            <w:r w:rsidRPr="008B1508">
              <w:rPr>
                <w:spacing w:val="-9"/>
                <w:sz w:val="14"/>
                <w:szCs w:val="14"/>
              </w:rPr>
              <w:t xml:space="preserve"> </w:t>
            </w:r>
            <w:r w:rsidRPr="008B1508">
              <w:rPr>
                <w:sz w:val="14"/>
                <w:szCs w:val="14"/>
              </w:rPr>
              <w:t>di</w:t>
            </w:r>
            <w:r w:rsidRPr="008B1508">
              <w:rPr>
                <w:spacing w:val="-7"/>
                <w:sz w:val="14"/>
                <w:szCs w:val="14"/>
              </w:rPr>
              <w:t xml:space="preserve"> </w:t>
            </w:r>
            <w:r w:rsidRPr="008B1508">
              <w:rPr>
                <w:sz w:val="14"/>
                <w:szCs w:val="14"/>
              </w:rPr>
              <w:t>precedente</w:t>
            </w:r>
            <w:r w:rsidRPr="008B1508">
              <w:rPr>
                <w:spacing w:val="-7"/>
                <w:sz w:val="14"/>
                <w:szCs w:val="14"/>
              </w:rPr>
              <w:t xml:space="preserve"> </w:t>
            </w:r>
            <w:r w:rsidRPr="008B1508">
              <w:rPr>
                <w:sz w:val="14"/>
                <w:szCs w:val="14"/>
              </w:rPr>
              <w:t>titolarità</w:t>
            </w:r>
            <w:r w:rsidRPr="008B1508">
              <w:rPr>
                <w:spacing w:val="-3"/>
                <w:sz w:val="14"/>
                <w:szCs w:val="14"/>
              </w:rPr>
              <w:t xml:space="preserve"> </w:t>
            </w:r>
            <w:r w:rsidRPr="008B1508">
              <w:rPr>
                <w:sz w:val="14"/>
                <w:szCs w:val="14"/>
              </w:rPr>
              <w:t>fa</w:t>
            </w:r>
            <w:r w:rsidRPr="008B1508">
              <w:rPr>
                <w:spacing w:val="-7"/>
                <w:sz w:val="14"/>
                <w:szCs w:val="14"/>
              </w:rPr>
              <w:t xml:space="preserve"> </w:t>
            </w:r>
            <w:r w:rsidRPr="008B1508">
              <w:rPr>
                <w:sz w:val="14"/>
                <w:szCs w:val="14"/>
              </w:rPr>
              <w:t>maturare</w:t>
            </w:r>
            <w:r w:rsidRPr="008B1508">
              <w:rPr>
                <w:spacing w:val="-4"/>
                <w:sz w:val="14"/>
                <w:szCs w:val="14"/>
              </w:rPr>
              <w:t xml:space="preserve"> </w:t>
            </w:r>
            <w:r w:rsidRPr="008B1508">
              <w:rPr>
                <w:sz w:val="14"/>
                <w:szCs w:val="14"/>
              </w:rPr>
              <w:t>regolarmente</w:t>
            </w:r>
            <w:r w:rsidRPr="008B1508">
              <w:rPr>
                <w:spacing w:val="-9"/>
                <w:sz w:val="14"/>
                <w:szCs w:val="14"/>
              </w:rPr>
              <w:t xml:space="preserve"> </w:t>
            </w:r>
            <w:r w:rsidRPr="008B1508">
              <w:rPr>
                <w:sz w:val="14"/>
                <w:szCs w:val="14"/>
              </w:rPr>
              <w:t>il</w:t>
            </w:r>
            <w:r w:rsidRPr="008B1508">
              <w:rPr>
                <w:spacing w:val="-7"/>
                <w:sz w:val="14"/>
                <w:szCs w:val="14"/>
              </w:rPr>
              <w:t xml:space="preserve"> </w:t>
            </w:r>
            <w:r w:rsidRPr="008B1508">
              <w:rPr>
                <w:sz w:val="14"/>
                <w:szCs w:val="14"/>
              </w:rPr>
              <w:t>predetto</w:t>
            </w:r>
            <w:r w:rsidRPr="008B1508">
              <w:rPr>
                <w:spacing w:val="-9"/>
                <w:sz w:val="14"/>
                <w:szCs w:val="14"/>
              </w:rPr>
              <w:t xml:space="preserve"> </w:t>
            </w:r>
            <w:r w:rsidRPr="008B1508">
              <w:rPr>
                <w:sz w:val="14"/>
                <w:szCs w:val="14"/>
              </w:rPr>
              <w:t>punteggio</w:t>
            </w:r>
            <w:r w:rsidRPr="008B1508">
              <w:rPr>
                <w:spacing w:val="-9"/>
                <w:sz w:val="14"/>
                <w:szCs w:val="14"/>
              </w:rPr>
              <w:t xml:space="preserve"> </w:t>
            </w:r>
            <w:r w:rsidRPr="008B1508">
              <w:rPr>
                <w:sz w:val="14"/>
                <w:szCs w:val="14"/>
              </w:rPr>
              <w:t>aggiuntivo.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BC72D1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31A729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FB4317F" w14:textId="77777777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14:paraId="0626F17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1F09415D" w14:textId="77777777" w:rsidR="00C4649B" w:rsidRDefault="00344F2D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411D40E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1A50FAD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EDBA6BC" w14:textId="77777777" w:rsidR="00C4649B" w:rsidRDefault="00C4649B">
      <w:pPr>
        <w:rPr>
          <w:sz w:val="18"/>
        </w:rPr>
        <w:sectPr w:rsidR="00C4649B">
          <w:type w:val="continuous"/>
          <w:pgSz w:w="11930" w:h="16850"/>
          <w:pgMar w:top="840" w:right="400" w:bottom="280" w:left="640" w:header="720" w:footer="720" w:gutter="0"/>
          <w:cols w:space="720"/>
        </w:sectPr>
      </w:pPr>
    </w:p>
    <w:p w14:paraId="3B984CB8" w14:textId="2D46C556" w:rsidR="00C4649B" w:rsidRDefault="00344F2D">
      <w:pPr>
        <w:pStyle w:val="Paragrafoelenco"/>
        <w:numPr>
          <w:ilvl w:val="0"/>
          <w:numId w:val="7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</w:t>
      </w:r>
      <w:r w:rsidR="005F1188">
        <w:rPr>
          <w:b/>
          <w:sz w:val="20"/>
        </w:rPr>
        <w:t xml:space="preserve"> (5 ter)</w:t>
      </w:r>
      <w:r>
        <w:rPr>
          <w:b/>
          <w:sz w:val="20"/>
        </w:rPr>
        <w:t>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4338605F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5CC40130" w14:textId="77777777" w:rsidR="00C4649B" w:rsidRDefault="00344F2D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666E802D" w14:textId="77777777" w:rsidR="00C4649B" w:rsidRDefault="00344F2D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38383436" w14:textId="77777777" w:rsidR="00C4649B" w:rsidRDefault="00344F2D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F37CABD" w14:textId="77777777" w:rsidR="00C4649B" w:rsidRDefault="00344F2D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7A69ADAB" w14:textId="77777777" w:rsidR="00C4649B" w:rsidRDefault="00344F2D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7B63ED33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4D6020A" w14:textId="77777777" w:rsidR="00C4649B" w:rsidRDefault="00344F2D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</w:t>
            </w:r>
          </w:p>
          <w:p w14:paraId="01191832" w14:textId="77777777" w:rsidR="00C4649B" w:rsidRDefault="00344F2D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r>
              <w:rPr>
                <w:sz w:val="18"/>
              </w:rPr>
              <w:t>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 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 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(5)…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AC1F27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803AF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8C3CCFC" w14:textId="77777777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38FAFF1" w14:textId="30EF22A2" w:rsidR="00C4649B" w:rsidRDefault="00344F2D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 w:rsidR="00735CEB">
              <w:rPr>
                <w:b/>
                <w:spacing w:val="-1"/>
                <w:sz w:val="18"/>
              </w:rPr>
              <w:t xml:space="preserve">x  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 w:rsidR="00735CEB">
              <w:rPr>
                <w:b/>
                <w:sz w:val="18"/>
              </w:rPr>
              <w:t>____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A5D9879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3AF57A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92BA7BC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9BB57D" w14:textId="3D80146C" w:rsidR="00C4649B" w:rsidRDefault="00344F2D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 w:rsidR="00735CEB">
              <w:rPr>
                <w:b/>
                <w:sz w:val="18"/>
              </w:rPr>
              <w:t xml:space="preserve"> x  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 w:rsidR="00735CEB">
              <w:rPr>
                <w:b/>
                <w:sz w:val="18"/>
                <w:u w:val="single"/>
              </w:rPr>
              <w:t>__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28E635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B86B07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BA1F5BE" w14:textId="77777777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ACE9245" w14:textId="74A62E67" w:rsidR="00C4649B" w:rsidRPr="005F1188" w:rsidRDefault="00344F2D" w:rsidP="005F1188">
            <w:pPr>
              <w:pStyle w:val="TableParagraph"/>
              <w:spacing w:before="66"/>
              <w:ind w:left="69" w:right="61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 xml:space="preserve">) </w:t>
            </w:r>
            <w:r w:rsidR="005F1188" w:rsidRPr="005F1188">
              <w:rPr>
                <w:sz w:val="18"/>
              </w:rPr>
              <w:t xml:space="preserve">per la cura e l'assistenza dei figli con disabilità fisiche, psichiche o sensoriali, ovvero  del coniuge o del genitore totalmente o permanentemente inabili al lavoro, che possono essere assistiti soltanto nel comune richiesto (7)(1), nonché per l'assistenza dei figli tossicodipendenti sottoposti ad un programma terapeutico e  socio-riabilitativo da attuare presso la residenza abituale con l'assistenza del  medico di fiducia (art. 122 – comma III – D.P.R. 309/90), o presso le  strutture  pubbliche  e  private  di  cui  agli  artt.  114 – 118 – 122 D.P.R.  309/90, qualora il programma comporti di necessità il domicilio nella sede </w:t>
            </w:r>
            <w:r w:rsidR="005F1188">
              <w:rPr>
                <w:sz w:val="18"/>
              </w:rPr>
              <w:t>d</w:t>
            </w:r>
            <w:r w:rsidR="005F1188" w:rsidRPr="005F1188">
              <w:rPr>
                <w:sz w:val="18"/>
              </w:rPr>
              <w:t>ella struttura medesima (8)</w:t>
            </w:r>
            <w:r w:rsidR="005F1188">
              <w:rPr>
                <w:sz w:val="18"/>
              </w:rPr>
              <w:t>……....</w:t>
            </w:r>
            <w:r>
              <w:rPr>
                <w:sz w:val="18"/>
              </w:rPr>
              <w:t>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1CE12A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9AF0D6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8B69276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6F5D653E" w14:textId="77777777" w:rsidR="00C4649B" w:rsidRDefault="00C4649B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6D01F8F3" w14:textId="77777777" w:rsidR="00C4649B" w:rsidRDefault="00344F2D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7FB8852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64D9F5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F1D7111" w14:textId="77777777" w:rsidR="00C4649B" w:rsidRDefault="00C4649B">
      <w:pPr>
        <w:pStyle w:val="Corpotesto"/>
        <w:spacing w:before="3"/>
        <w:ind w:left="0"/>
        <w:rPr>
          <w:b/>
          <w:sz w:val="21"/>
        </w:rPr>
      </w:pPr>
    </w:p>
    <w:p w14:paraId="1787557F" w14:textId="77777777" w:rsidR="00C4649B" w:rsidRDefault="00344F2D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65319A8F" w14:textId="77777777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3DE7A514" w14:textId="77777777" w:rsidR="00C4649B" w:rsidRDefault="00344F2D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7AB4D617" w14:textId="77777777" w:rsidR="00C4649B" w:rsidRDefault="00344F2D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06862ACB" w14:textId="77777777" w:rsidR="00C4649B" w:rsidRDefault="00344F2D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642459BA" w14:textId="77777777" w:rsidR="00C4649B" w:rsidRDefault="00344F2D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6193264F" w14:textId="77777777" w:rsidR="00C4649B" w:rsidRDefault="00344F2D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5CE0C75D" w14:textId="77777777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B035570" w14:textId="77777777" w:rsidR="00C4649B" w:rsidRDefault="00344F2D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F17C5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03BB0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6EF5C7EF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64D31C6" w14:textId="77777777" w:rsidR="00C4649B" w:rsidRDefault="00344F2D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4A7B3D7D" w14:textId="43481EC3" w:rsidR="00C4649B" w:rsidRDefault="00735CEB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</w:t>
            </w:r>
            <w:r w:rsidR="00344F2D">
              <w:rPr>
                <w:sz w:val="18"/>
              </w:rPr>
              <w:t>ppartenenza</w:t>
            </w:r>
            <w:r>
              <w:rPr>
                <w:sz w:val="18"/>
              </w:rPr>
              <w:t xml:space="preserve"> </w:t>
            </w:r>
            <w:r w:rsidR="00344F2D">
              <w:rPr>
                <w:sz w:val="18"/>
              </w:rPr>
              <w:t>(10)…</w:t>
            </w:r>
            <w:r w:rsidR="00344F2D">
              <w:rPr>
                <w:sz w:val="18"/>
              </w:rPr>
              <w:tab/>
            </w:r>
            <w:r w:rsidR="00344F2D">
              <w:rPr>
                <w:b/>
                <w:sz w:val="18"/>
              </w:rPr>
              <w:t>punti</w:t>
            </w:r>
            <w:r w:rsidR="00344F2D">
              <w:rPr>
                <w:b/>
                <w:spacing w:val="-4"/>
                <w:sz w:val="18"/>
              </w:rPr>
              <w:t xml:space="preserve"> </w:t>
            </w:r>
            <w:r w:rsidR="00344F2D"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4F2C5F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0A1819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445EA5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604179B" w14:textId="77777777" w:rsidR="00C4649B" w:rsidRDefault="00C4649B">
            <w:pPr>
              <w:pStyle w:val="TableParagraph"/>
              <w:rPr>
                <w:b/>
                <w:sz w:val="16"/>
              </w:rPr>
            </w:pPr>
          </w:p>
          <w:p w14:paraId="460A71D8" w14:textId="77777777" w:rsidR="00C4649B" w:rsidRDefault="00344F2D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9BE51D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555C3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035DFD3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77EFA00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3EDA2BD1" w14:textId="77777777" w:rsidR="00C4649B" w:rsidRDefault="00344F2D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52CFC8A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0852168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3DD88BC0" w14:textId="77777777" w:rsidR="00C4649B" w:rsidRDefault="00C4649B">
      <w:pPr>
        <w:pStyle w:val="Corpotesto"/>
        <w:ind w:left="0"/>
        <w:rPr>
          <w:b/>
          <w:sz w:val="26"/>
        </w:rPr>
      </w:pPr>
    </w:p>
    <w:p w14:paraId="37762662" w14:textId="77777777" w:rsidR="00C4649B" w:rsidRDefault="00344F2D">
      <w:pPr>
        <w:tabs>
          <w:tab w:val="left" w:pos="7125"/>
        </w:tabs>
        <w:spacing w:before="178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r>
        <w:rPr>
          <w:b/>
        </w:rPr>
        <w:t>Allega</w:t>
      </w:r>
      <w:r>
        <w:rPr>
          <w:sz w:val="20"/>
        </w:rPr>
        <w:t>:_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AAB4B14" w14:textId="77777777" w:rsidR="00C4649B" w:rsidRDefault="004D3BB9">
      <w:pPr>
        <w:pStyle w:val="Corpotesto"/>
        <w:spacing w:before="3"/>
        <w:ind w:left="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B83888" wp14:editId="2B5DC54D">
                <wp:simplePos x="0" y="0"/>
                <wp:positionH relativeFrom="page">
                  <wp:posOffset>1018540</wp:posOffset>
                </wp:positionH>
                <wp:positionV relativeFrom="paragraph">
                  <wp:posOffset>226695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65909" id="Freeform 4" o:spid="_x0000_s1026" style="position:absolute;margin-left:80.2pt;margin-top:17.85pt;width:304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766D33E" wp14:editId="4EC2DB2C">
                <wp:simplePos x="0" y="0"/>
                <wp:positionH relativeFrom="page">
                  <wp:posOffset>1018540</wp:posOffset>
                </wp:positionH>
                <wp:positionV relativeFrom="paragraph">
                  <wp:posOffset>444500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B061D" id="Freeform 3" o:spid="_x0000_s1026" style="position:absolute;margin-left:80.2pt;margin-top:35pt;width:304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45F052C" wp14:editId="6C5628D2">
                <wp:simplePos x="0" y="0"/>
                <wp:positionH relativeFrom="page">
                  <wp:posOffset>1018540</wp:posOffset>
                </wp:positionH>
                <wp:positionV relativeFrom="paragraph">
                  <wp:posOffset>664210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5B5F9" id="Freeform 2" o:spid="_x0000_s1026" style="position:absolute;margin-left:80.2pt;margin-top:52.3pt;width:304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14:paraId="286C1110" w14:textId="77777777" w:rsidR="00C4649B" w:rsidRDefault="00C4649B">
      <w:pPr>
        <w:pStyle w:val="Corpotesto"/>
        <w:spacing w:before="2"/>
        <w:ind w:left="0"/>
        <w:rPr>
          <w:sz w:val="23"/>
        </w:rPr>
      </w:pPr>
    </w:p>
    <w:p w14:paraId="54D761A3" w14:textId="77777777" w:rsidR="00C4649B" w:rsidRDefault="00C4649B">
      <w:pPr>
        <w:pStyle w:val="Corpotesto"/>
        <w:spacing w:before="5"/>
        <w:ind w:left="0"/>
        <w:rPr>
          <w:sz w:val="23"/>
        </w:rPr>
      </w:pPr>
    </w:p>
    <w:p w14:paraId="65C98759" w14:textId="77777777" w:rsidR="00C4649B" w:rsidRDefault="00C4649B">
      <w:pPr>
        <w:pStyle w:val="Corpotesto"/>
        <w:spacing w:before="5"/>
        <w:ind w:left="0"/>
        <w:rPr>
          <w:sz w:val="20"/>
        </w:rPr>
      </w:pPr>
    </w:p>
    <w:p w14:paraId="7F5A5910" w14:textId="77777777" w:rsidR="00C4649B" w:rsidRDefault="00344F2D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4817C50E" w14:textId="77777777" w:rsidR="00C4649B" w:rsidRDefault="00344F2D">
      <w:pPr>
        <w:tabs>
          <w:tab w:val="left" w:pos="10733"/>
        </w:tabs>
        <w:spacing w:before="1"/>
        <w:ind w:left="8270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52EF88DF" w14:textId="77777777" w:rsidR="00C4649B" w:rsidRDefault="00C4649B">
      <w:pPr>
        <w:rPr>
          <w:sz w:val="20"/>
        </w:rPr>
        <w:sectPr w:rsidR="00C4649B">
          <w:pgSz w:w="11930" w:h="16850"/>
          <w:pgMar w:top="1540" w:right="400" w:bottom="280" w:left="640" w:header="720" w:footer="720" w:gutter="0"/>
          <w:cols w:space="720"/>
        </w:sectPr>
      </w:pPr>
    </w:p>
    <w:p w14:paraId="4A62A43C" w14:textId="77777777" w:rsidR="00C4649B" w:rsidRDefault="00344F2D">
      <w:pPr>
        <w:pStyle w:val="Titolo1"/>
        <w:spacing w:before="72"/>
        <w:jc w:val="both"/>
      </w:pPr>
      <w:r>
        <w:lastRenderedPageBreak/>
        <w:t>NOTE</w:t>
      </w:r>
      <w:r>
        <w:rPr>
          <w:spacing w:val="-1"/>
        </w:rPr>
        <w:t xml:space="preserve"> </w:t>
      </w:r>
      <w:r>
        <w:t>:</w:t>
      </w:r>
    </w:p>
    <w:p w14:paraId="0116C0B6" w14:textId="77777777" w:rsidR="00477AEE" w:rsidRDefault="00477AEE" w:rsidP="00477AEE">
      <w:pPr>
        <w:adjustRightInd w:val="0"/>
        <w:jc w:val="both"/>
        <w:rPr>
          <w:sz w:val="20"/>
          <w:szCs w:val="20"/>
        </w:rPr>
      </w:pPr>
      <w:r w:rsidRPr="007D5586">
        <w:rPr>
          <w:b/>
          <w:bCs/>
          <w:sz w:val="20"/>
          <w:szCs w:val="20"/>
        </w:rPr>
        <w:t>(a)</w:t>
      </w:r>
      <w:r w:rsidRPr="00376FAC">
        <w:rPr>
          <w:sz w:val="20"/>
          <w:szCs w:val="20"/>
        </w:rPr>
        <w:t xml:space="preserve"> Tale servizio è riconosciuto sia al personale ATA già statale, che a quello proveniente dagli Enti Locali in quanto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transitato nei ruoli statali ai sensi della legge 124/99. Ai funzionari che sulla base del previgente ordinamento erano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inquadrati nell’area dei DSGA compete la valutazione anche del servizio effettivamente prestato successivamente alla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decorrenza giuridica nella nomina nel profilo di responsabile amministrativo. Per il personale della Croce Rossa italiana e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degli Enti di area vasta transitato nei ruoli ATA il punteggio è riconosciuto solo qualora prima del transito fosse stato svolto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servizio scolastico statale, di ruolo o non di ruolo, nei ruoli ATA</w:t>
      </w:r>
    </w:p>
    <w:p w14:paraId="60EBA729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</w:p>
    <w:p w14:paraId="4B78ADB5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7D5586">
        <w:rPr>
          <w:b/>
          <w:bCs/>
          <w:sz w:val="20"/>
          <w:szCs w:val="20"/>
        </w:rPr>
        <w:t>(b)</w:t>
      </w:r>
      <w:r w:rsidRPr="00376FAC">
        <w:rPr>
          <w:sz w:val="20"/>
          <w:szCs w:val="20"/>
        </w:rPr>
        <w:t xml:space="preserve"> Tale servizio è riconosciuto sia al personale ATA già statale, che a quello proveniente dagli Enti Locali in quanto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transitato nei ruoli statali ai sensi della legge 124/99. Per quest’ultimo personale, ovviamente, non deve essere di nuovo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valutato il servizio di cui alla lettera A) e B). Il punteggio è riconosciuto anche al personale transitato nei ruoli ATA dalla</w:t>
      </w:r>
    </w:p>
    <w:p w14:paraId="6FACC793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376FAC">
        <w:rPr>
          <w:sz w:val="20"/>
          <w:szCs w:val="20"/>
        </w:rPr>
        <w:t>Croce Rossa italiana e dagli Enti di area Vasta per il servizio svolto nei suddetti comparti di provenienza.</w:t>
      </w:r>
    </w:p>
    <w:p w14:paraId="527155E7" w14:textId="77777777" w:rsidR="00477AEE" w:rsidRDefault="00477AEE" w:rsidP="00477AEE">
      <w:pPr>
        <w:adjustRightInd w:val="0"/>
        <w:jc w:val="both"/>
        <w:rPr>
          <w:sz w:val="20"/>
          <w:szCs w:val="20"/>
        </w:rPr>
      </w:pPr>
    </w:p>
    <w:p w14:paraId="60F9505D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7D5586">
        <w:rPr>
          <w:b/>
          <w:bCs/>
          <w:sz w:val="20"/>
          <w:szCs w:val="20"/>
        </w:rPr>
        <w:t>(c)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Tale servizio è riconosciuto sia al personale ATA già statale che a quello proveniente dagli Enti Locali in quanto transitato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nei ruoli statali ai sensi della legge 124/99. Ai funzionari che sulla base del previgente ordinamento erano inquadrati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nell’area dei DSGA compete la valutazione anche del servizio effettivamente prestato successivamente alla decorrenza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giuridica nella nomina nel profilo di responsabile amministrativo.</w:t>
      </w:r>
    </w:p>
    <w:p w14:paraId="578CEAA2" w14:textId="77777777" w:rsidR="00477AEE" w:rsidRDefault="00477AEE" w:rsidP="00477AEE">
      <w:pPr>
        <w:adjustRightInd w:val="0"/>
        <w:jc w:val="both"/>
        <w:rPr>
          <w:sz w:val="20"/>
          <w:szCs w:val="20"/>
        </w:rPr>
      </w:pPr>
    </w:p>
    <w:p w14:paraId="54122370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7D5586">
        <w:rPr>
          <w:b/>
          <w:bCs/>
          <w:sz w:val="20"/>
          <w:szCs w:val="20"/>
        </w:rPr>
        <w:t>(d)</w:t>
      </w:r>
      <w:r w:rsidRPr="00376FAC">
        <w:rPr>
          <w:sz w:val="20"/>
          <w:szCs w:val="20"/>
        </w:rPr>
        <w:t xml:space="preserve"> Al personale transitato dagli Enti Locali allo Stato compete il punteggio per la continuità di servizio prestato nel profilo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di appartenenza per almeno un triennio nella scuola di attuale titolarità anche per il servizio prestato alle stesse condizioni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quale dipendente degli Enti Locali.</w:t>
      </w:r>
    </w:p>
    <w:p w14:paraId="56E670AE" w14:textId="77777777" w:rsidR="00477AEE" w:rsidRDefault="00477AEE" w:rsidP="00477AEE">
      <w:pPr>
        <w:adjustRightInd w:val="0"/>
        <w:jc w:val="both"/>
        <w:rPr>
          <w:sz w:val="20"/>
          <w:szCs w:val="20"/>
        </w:rPr>
      </w:pPr>
    </w:p>
    <w:p w14:paraId="617D99C0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7D5586">
        <w:rPr>
          <w:b/>
          <w:bCs/>
          <w:sz w:val="20"/>
          <w:szCs w:val="20"/>
        </w:rPr>
        <w:t>(e)</w:t>
      </w:r>
      <w:r w:rsidRPr="00376FAC">
        <w:rPr>
          <w:sz w:val="20"/>
          <w:szCs w:val="20"/>
        </w:rPr>
        <w:t xml:space="preserve"> Il diritto all’attribuzione del punteggio deve essere attestato con apposita dichiarazione personale, nella quale si elencano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gli anni in cui non si è presentata la domanda di mobilità volontaria in ambito provinciale, analoga al modello allegato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all’O.M. sulla mobilità del personale.</w:t>
      </w:r>
    </w:p>
    <w:p w14:paraId="2A805316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376FAC">
        <w:rPr>
          <w:sz w:val="20"/>
          <w:szCs w:val="20"/>
        </w:rPr>
        <w:t>Ai fini della maturazione una tantum del punteggio è utile un triennio compreso nel periodo intercorrente tra le domande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di mobilità per l’a.s. 2000/2001 e quelle per l’anno scolastico 2007/2008.</w:t>
      </w:r>
    </w:p>
    <w:p w14:paraId="180041E5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376FAC">
        <w:rPr>
          <w:sz w:val="20"/>
          <w:szCs w:val="20"/>
        </w:rPr>
        <w:t>Con le domande di mobilità per l’anno scolastico 2007/2008 si è, infatti, concluso il periodo utile per l’acquisizione del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punteggio aggiuntivo a seguito della maturazione del triennio.</w:t>
      </w:r>
    </w:p>
    <w:p w14:paraId="5CECABEE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376FAC">
        <w:rPr>
          <w:sz w:val="20"/>
          <w:szCs w:val="20"/>
        </w:rPr>
        <w:t>Le condizioni previste alla lettera F) titolo I della Tabella, si sono concretizzate se nel periodo indicato è stato prestato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servizio nella stessa scuola, per non meno di 4 anni consecutivi: l’anno di arrivo, più i successivi 3 anni in cui non è stata</w:t>
      </w:r>
    </w:p>
    <w:p w14:paraId="7E8CBD12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376FAC">
        <w:rPr>
          <w:sz w:val="20"/>
          <w:szCs w:val="20"/>
        </w:rPr>
        <w:t>presentata domanda di mobilità volontaria in ambito provinciale. Le condizioni si sono realizzate anche se si è ottenuto,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nel periodo appena considerato, un trasferimento in diversa provincia.</w:t>
      </w:r>
    </w:p>
    <w:p w14:paraId="783E6627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376FAC">
        <w:rPr>
          <w:sz w:val="20"/>
          <w:szCs w:val="20"/>
        </w:rPr>
        <w:t>Tale punteggio viene, inoltre, riconosciuto anche a coloro che, nel suddetto periodo, hanno presentato in ambito provinciale:</w:t>
      </w:r>
    </w:p>
    <w:p w14:paraId="0CE1E7DF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376FAC">
        <w:rPr>
          <w:sz w:val="20"/>
          <w:szCs w:val="20"/>
        </w:rPr>
        <w:t>• domanda condizionata di trasferimento in quanto individuati soprannumerari;</w:t>
      </w:r>
    </w:p>
    <w:p w14:paraId="518919AC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376FAC">
        <w:rPr>
          <w:sz w:val="20"/>
          <w:szCs w:val="20"/>
        </w:rPr>
        <w:t>• domanda di rientro nella scuola di precedente titolarità nel decennio di fruizione del diritto alla precedenza di cui ai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punti II e V dell’art. 40, comma 1 del CCNI.</w:t>
      </w:r>
    </w:p>
    <w:p w14:paraId="13AAB627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376FAC">
        <w:rPr>
          <w:sz w:val="20"/>
          <w:szCs w:val="20"/>
        </w:rPr>
        <w:t>Tale punteggio, una volta acquisito, si perde esclusivamente nel caso in cui si ottenga, a seguito di domanda volontaria in</w:t>
      </w:r>
    </w:p>
    <w:p w14:paraId="171AA168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376FAC">
        <w:rPr>
          <w:sz w:val="20"/>
          <w:szCs w:val="20"/>
        </w:rPr>
        <w:t>ambito provinciale, il trasferimento, il passaggio o l’assegnazione provvisoria.</w:t>
      </w:r>
    </w:p>
    <w:p w14:paraId="73AEBED6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376FAC">
        <w:rPr>
          <w:sz w:val="20"/>
          <w:szCs w:val="20"/>
        </w:rPr>
        <w:t>Nei riguardi del personale ATA individuato soprannumerario e trasferito d’ufficio senza aver prodotto domanda o trasferito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a domanda condizionata, non fa perdere il riconoscimento del punteggio aggiuntivo l’aver ottenuto nel corso del periodo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di fruizione del diritto alla precedenza di cui ai punti II e V dell’art.40, comma 1 del CCNI, il rientro nella scuola o nel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comune di precedente titolarità, il trasferimento per altre preferenze espresse nella domanda o l’assegnazione provvisoria.</w:t>
      </w:r>
    </w:p>
    <w:p w14:paraId="11DC1074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376FAC">
        <w:rPr>
          <w:sz w:val="20"/>
          <w:szCs w:val="20"/>
        </w:rPr>
        <w:t>Analogamente non perde il riconoscimento del punteggio aggiuntivo il personale trasferito d’ufficio o a domanda condizionata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che nel periodo di cui sopra non chiede il rientro nella scuola di precedente titolarità.</w:t>
      </w:r>
    </w:p>
    <w:p w14:paraId="426FFD98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376FAC">
        <w:rPr>
          <w:sz w:val="20"/>
          <w:szCs w:val="20"/>
        </w:rPr>
        <w:t>In ogni caso la sola presentazione della domanda di mobilità, anche in ambito provinciale, non determina la perdita del</w:t>
      </w:r>
    </w:p>
    <w:p w14:paraId="5D6086AF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376FAC">
        <w:rPr>
          <w:sz w:val="20"/>
          <w:szCs w:val="20"/>
        </w:rPr>
        <w:t>punteggio aggiuntivo una volta che lo stesso è stato acquisito.</w:t>
      </w:r>
    </w:p>
    <w:p w14:paraId="5B1BD8F0" w14:textId="77777777" w:rsidR="00477AEE" w:rsidRDefault="00477AEE" w:rsidP="00477AEE">
      <w:pPr>
        <w:adjustRightInd w:val="0"/>
        <w:jc w:val="both"/>
        <w:rPr>
          <w:sz w:val="20"/>
          <w:szCs w:val="20"/>
        </w:rPr>
      </w:pPr>
    </w:p>
    <w:p w14:paraId="565E6892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7D5586">
        <w:rPr>
          <w:b/>
          <w:bCs/>
          <w:sz w:val="20"/>
          <w:szCs w:val="20"/>
        </w:rPr>
        <w:t xml:space="preserve">(f) </w:t>
      </w:r>
      <w:r w:rsidRPr="00376FAC">
        <w:rPr>
          <w:sz w:val="20"/>
          <w:szCs w:val="20"/>
        </w:rPr>
        <w:t>Vanno computati nell’anzianità di servizio, a tutti gli effetti, i periodi di congedo retribuiti e non retribuiti disciplinati dal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decreto legislativo 26.3.2001 n. 151 e successive modifiche ed integrazioni (Capo III – Congedo di maternità, Capo IV –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Congedo di paternità, Capo V – Congedo parentale, Capo VII – Congedi per la malattia del figlio)</w:t>
      </w:r>
    </w:p>
    <w:p w14:paraId="7EDE8CC4" w14:textId="77777777" w:rsidR="00477AEE" w:rsidRDefault="00477AEE" w:rsidP="00477AEE">
      <w:pPr>
        <w:adjustRightInd w:val="0"/>
        <w:jc w:val="both"/>
        <w:rPr>
          <w:sz w:val="20"/>
          <w:szCs w:val="20"/>
        </w:rPr>
      </w:pPr>
    </w:p>
    <w:p w14:paraId="3ACB3257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7D5586">
        <w:rPr>
          <w:b/>
          <w:bCs/>
          <w:sz w:val="20"/>
          <w:szCs w:val="20"/>
        </w:rPr>
        <w:t>(g)</w:t>
      </w:r>
      <w:r w:rsidRPr="00376FAC">
        <w:rPr>
          <w:sz w:val="20"/>
          <w:szCs w:val="20"/>
        </w:rPr>
        <w:t xml:space="preserve"> Esclusivamente ai fini della mobilità, il punteggio è riconosciuto anche al personale immesso in ruolo nel profilo di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collaboratore scolastico a seguito delle procedure di internalizzazione di cui all’articolo 58, comma 5 ss, del decreto-legge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n. 69 del 2013, per i servizi di pulizia e ausiliari svolti, presso le istituzioni scolastiche ed educative statali, in qualità di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dipendente di imprese titolari di contratti per lo svolgimento dei predetti servizi. Al personale in questione non compete,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invece, il punteggio per la continuità di servizio anche per il servizio prestato nelle istituzioni scolastiche in qualità di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dipendente delle imprese di pulizie.</w:t>
      </w:r>
    </w:p>
    <w:p w14:paraId="20570641" w14:textId="77777777" w:rsidR="00477AEE" w:rsidRDefault="00477AEE" w:rsidP="00477AEE">
      <w:pPr>
        <w:adjustRightInd w:val="0"/>
        <w:jc w:val="both"/>
        <w:rPr>
          <w:sz w:val="20"/>
          <w:szCs w:val="20"/>
        </w:rPr>
      </w:pPr>
    </w:p>
    <w:p w14:paraId="4597AC80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7D5586">
        <w:rPr>
          <w:b/>
          <w:bCs/>
          <w:sz w:val="20"/>
          <w:szCs w:val="20"/>
        </w:rPr>
        <w:t>(h)</w:t>
      </w:r>
      <w:r w:rsidRPr="00376FAC">
        <w:rPr>
          <w:sz w:val="20"/>
          <w:szCs w:val="20"/>
        </w:rPr>
        <w:t xml:space="preserve"> Esclusivamente ai fini della mobilità, il punteggio è riconosciuto anche al personale stabilizzato in esito alle procedure</w:t>
      </w:r>
    </w:p>
    <w:p w14:paraId="66C18FE0" w14:textId="77777777" w:rsidR="00477AEE" w:rsidRPr="00376FAC" w:rsidRDefault="00477AEE" w:rsidP="00477AEE">
      <w:pPr>
        <w:adjustRightInd w:val="0"/>
        <w:jc w:val="both"/>
        <w:rPr>
          <w:sz w:val="20"/>
          <w:szCs w:val="20"/>
        </w:rPr>
      </w:pPr>
      <w:r w:rsidRPr="00376FAC">
        <w:rPr>
          <w:sz w:val="20"/>
          <w:szCs w:val="20"/>
        </w:rPr>
        <w:t>di cui all’articolo 1, commi 619 e 622, della legge 27 dicembre 2017, n. 205. Al personale in questione non compete,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invece, il punteggio per la continuità di servizio anche per il servizio prestato nelle istituzioni scolastiche in qualità di</w:t>
      </w:r>
      <w:r>
        <w:rPr>
          <w:sz w:val="20"/>
          <w:szCs w:val="20"/>
        </w:rPr>
        <w:t xml:space="preserve"> </w:t>
      </w:r>
      <w:r w:rsidRPr="00376FAC">
        <w:rPr>
          <w:sz w:val="20"/>
          <w:szCs w:val="20"/>
        </w:rPr>
        <w:t>dipendente delle imprese di pulizie.</w:t>
      </w:r>
    </w:p>
    <w:p w14:paraId="447C2CD5" w14:textId="4573A892" w:rsidR="00E80C69" w:rsidRPr="00E80C69" w:rsidRDefault="00E80C69" w:rsidP="00E80C69">
      <w:pPr>
        <w:widowControl/>
        <w:shd w:val="clear" w:color="auto" w:fill="FFFFFF"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 w:rsidRPr="00E80C69">
        <w:rPr>
          <w:rFonts w:ascii="Arial" w:hAnsi="Arial" w:cs="Arial"/>
          <w:color w:val="000000"/>
          <w:sz w:val="18"/>
          <w:szCs w:val="18"/>
          <w:lang w:eastAsia="it-IT"/>
        </w:rPr>
        <w:t>.</w:t>
      </w:r>
    </w:p>
    <w:p w14:paraId="546F5A1D" w14:textId="77777777" w:rsidR="00C4649B" w:rsidRDefault="00C4649B">
      <w:pPr>
        <w:jc w:val="both"/>
        <w:sectPr w:rsidR="00C4649B">
          <w:pgSz w:w="11930" w:h="16850"/>
          <w:pgMar w:top="1580" w:right="400" w:bottom="280" w:left="640" w:header="720" w:footer="720" w:gutter="0"/>
          <w:cols w:space="720"/>
        </w:sectPr>
      </w:pPr>
    </w:p>
    <w:p w14:paraId="3EBB9EE9" w14:textId="1AA0AAF7" w:rsidR="00D0394A" w:rsidRPr="00E51C53" w:rsidRDefault="00344F2D" w:rsidP="00D0394A">
      <w:pPr>
        <w:pStyle w:val="Titolo1"/>
        <w:spacing w:before="74"/>
        <w:rPr>
          <w:b w:val="0"/>
          <w:bCs w:val="0"/>
          <w:sz w:val="20"/>
          <w:szCs w:val="20"/>
        </w:rPr>
      </w:pPr>
      <w:r>
        <w:lastRenderedPageBreak/>
        <w:t>NOTE</w:t>
      </w:r>
      <w:r>
        <w:rPr>
          <w:spacing w:val="-1"/>
        </w:rPr>
        <w:t xml:space="preserve"> </w:t>
      </w:r>
      <w:r>
        <w:t>:</w:t>
      </w:r>
    </w:p>
    <w:p w14:paraId="3ECC35A6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(1) A norma del D.P.R. 28.12.2000, n. 445 e successive modifiche ed integrazioni, l'interessato può comprovare con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dichiarazione personale in carta libera l'esistenza dei figli minorenni (precisando in tal caso la data di nascita), lo stato di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 xml:space="preserve">celibe, nubile, coniugato, vedovo o divorziato e il rapporto di parentela con le persone con cui chiede di </w:t>
      </w:r>
      <w:r>
        <w:rPr>
          <w:sz w:val="20"/>
          <w:szCs w:val="20"/>
        </w:rPr>
        <w:t>r</w:t>
      </w:r>
      <w:r w:rsidRPr="00E51C53">
        <w:rPr>
          <w:sz w:val="20"/>
          <w:szCs w:val="20"/>
        </w:rPr>
        <w:t>icongiungersi 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riavvicinarsi. Analogamente con dichiarazione personale può essere comprovata l'esistenza di un figlio maggiorenne, permanentemente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inabile al lavoro. La residenza del familiare deve essere comprovata con dichiarazione personale redatta ai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sensi delle disposizioni contenute nel D.P.R. 28.12.2000, n. 445 e successive modifiche ed integrazioni. Deve essere documentato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con certificato rilasciato dall'istituto di cura, il ricovero permanente del figlio, del coniuge ovvero del genitore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disabile. Il bisogno per i medesimi di cure continuative, tali da comportare di necessità la residenza nella sede dell'istituto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di cura deve essere, invece, documentato</w:t>
      </w:r>
      <w:r w:rsidRPr="00E51C53">
        <w:rPr>
          <w:rFonts w:ascii="Tahoma" w:hAnsi="Tahoma" w:cs="Tahoma"/>
          <w:sz w:val="20"/>
          <w:szCs w:val="20"/>
        </w:rPr>
        <w:t xml:space="preserve"> </w:t>
      </w:r>
      <w:r w:rsidRPr="00E51C53">
        <w:rPr>
          <w:sz w:val="20"/>
          <w:szCs w:val="20"/>
        </w:rPr>
        <w:t>con certificato rilasciato da ente pubblico ospedaliero o da medico provinciale 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dall'ufficio sanitario o da una commissione medico-militare; in questo caso, l'interessato dovrà altresì comprovare, con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dichiarazione personale redatta in conformità delle disposizioni contenute nel D.P.R. 28.12.2000, n. 445 e successive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modifiche ed integrazioni, che il figlio, il coniuge o gli altri familiari con disabilità possono essere assistiti soltanto nel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comune richiesto in quanto nella sede di titolarità non esiste un istituto di cura presso il quale i medesimi possono essere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assistiti.</w:t>
      </w:r>
    </w:p>
    <w:p w14:paraId="3B3300EA" w14:textId="77777777" w:rsidR="00D0394A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Ai fini della validità della certificazione richiesta si richiama quanto disposto dalla legge delle disposizioni contenute nel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D.P.R. 28.12.2000, n. 445 e successive modifiche ed integrazioni.</w:t>
      </w:r>
    </w:p>
    <w:p w14:paraId="2EB6E228" w14:textId="77777777" w:rsidR="00D0394A" w:rsidRPr="00E51C53" w:rsidRDefault="00D0394A" w:rsidP="00D0394A">
      <w:pPr>
        <w:adjustRightInd w:val="0"/>
        <w:rPr>
          <w:sz w:val="20"/>
          <w:szCs w:val="20"/>
        </w:rPr>
      </w:pPr>
    </w:p>
    <w:p w14:paraId="390EE782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(2) E' valutato il periodo coperto da decorrenza giuridica della nomina purché sia stato prestato effettivo servizio nello</w:t>
      </w:r>
    </w:p>
    <w:p w14:paraId="0BD42AF0" w14:textId="77777777" w:rsidR="00D0394A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stesso profilo professionale. Sono comunque valutati con il punteggio previsto dalla presente voce i seguenti servizi:</w:t>
      </w:r>
      <w:r>
        <w:rPr>
          <w:sz w:val="20"/>
          <w:szCs w:val="20"/>
        </w:rPr>
        <w:t xml:space="preserve"> </w:t>
      </w:r>
    </w:p>
    <w:p w14:paraId="65800251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il servizio di ruolo prestato quale assistente di scuola materna per il personale iscritto nei ruoli della carriera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esecutiva ai sensi dell'art. 8, della legge n. 463/78; il servizio di ruolo prestato quale accudiente di convitto dal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personale transitato nella terza qualifica ai sensi dell'art. 49, della legge n. 312/80;</w:t>
      </w:r>
    </w:p>
    <w:p w14:paraId="7AE5C20D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il servizio prestato nel profilo di provenienza per il personale transitato nell'attuale profilo, a seguito di passaggio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nell’ambito della stessa qualifica o area ai sensi dell'art. 19, del D.P.R. 399/88 e dell'art. 38, del D.P.R. 209/87 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dell’art. 1 comma 2 lettera B della sequenza contrattuale del 25 luglio 2008;</w:t>
      </w:r>
    </w:p>
    <w:p w14:paraId="5B526AC0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il servizio prestato in profilo diverso da quello di appartenenza a seguito di utilizzazione o assegnazione provvisoria;</w:t>
      </w:r>
    </w:p>
    <w:p w14:paraId="03D635AC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il servizio prestato da parte del personale responsabile amministrativo o assistente amministrativo per la sostituzione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del titolare di incarico di DSGA;</w:t>
      </w:r>
    </w:p>
    <w:p w14:paraId="4BD5CCDE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il servizio prestato nel ruolo di provenienza per il personale trasferito nel profilo di attuale appartenenza per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effetto dell'art. 200 del T.U. approvato con D.P.R. 10/01/1957, n. 3, purché il ruolo di provenienza fosse compreso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fra quelli elencati nella tabella A annessa al D.P.R. 31/05/1974, n. 420 e successive modifiche e integrazioni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ovvero tra quelli corrispondenti dell’amministrazione centrale e periferica;</w:t>
      </w:r>
    </w:p>
    <w:p w14:paraId="64214221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il servizio prestato nel ruolo di provenienza per il personale trasferito nel profilo di attuale appartenenza per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effetto di trasposizione automatica nel nuovo sistema di classificazione del personale ai sensi dell’Allegato B del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CCNL 2024.</w:t>
      </w:r>
    </w:p>
    <w:p w14:paraId="6AF2D1E3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il servizio prestato dal personale inidoneo durante il periodo di collocamento fuori ruolo ai sensi dell’art. 23 –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comma 5, del C.C.N.L. sottoscritto il 4 agosto 1995 in mansioni parziali del profilo di appartenenza o in altro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profilo comunque coerenti;</w:t>
      </w:r>
    </w:p>
    <w:p w14:paraId="006AF2DF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i servizi di ruolo prestati indifferentemente nei ruoli confluiti nei singoli profili professionali previsti dal D.P.R.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07/03/1985, n. 588 (per l'ausiliario, i servizi prestati nei ruoli dei bidelli, dei custodi e degli accudienti; per il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guardarobiere, il servizio prestato nei ruoli dei guardarobieri e degli aiutanti guardarobieri; per il collaboratore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amministrativo, il servizio prestato nei ruoli degli applicati di segreteria e dei magazzinieri);</w:t>
      </w:r>
    </w:p>
    <w:p w14:paraId="21F3FCCD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per l’attribuzione del punteggio relativo al servizio effettivamente prestato nelle scuole o istituti situati nelle piccole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isole si prescinde dal requisito della residenza in sede;</w:t>
      </w:r>
    </w:p>
    <w:p w14:paraId="28360943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al personale ATA di ruolo collocato in congedo straordinario per motivi di studio senza assegni ai sensi dell'art. 2,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della legge 13/08/1984, n. 476 e ss.mm.ii. per la frequenza di dottorato di ricerca o in quanto assegnatario di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borse di studio da parte di amministrazioni statali, enti pubblici, stati stranieri, enti od organismi internazionali, è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valutato con il punteggio previsto dalla presente voce il periodo della durata del corso o della borsa di studio;</w:t>
      </w:r>
    </w:p>
    <w:p w14:paraId="3C0E0494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per l'attribuzione dei punteggi previsti per l'anzianità di servizio - punto I, lettere A), B), C), D) agli insegnanti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elementari collocati permanentemente fuori ruolo, ai sensi dell’art. 21, della legge 9.8.1978, n. 463 è valutato il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servizio prestato nella carriera di appartenenza, sia in qualità di insegnante elementare sia con mansioni di responsabile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amministrativo;</w:t>
      </w:r>
    </w:p>
    <w:p w14:paraId="00D26A90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in applicazione dell’art. 3, comma 6, dell’accordo A.R.A.N. / OO.SS. del 20/7/2000 sottoscritto ai sensi dell’art. 8,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della Legge n. 124/99 recepito con decreto ministeriale 5.4.2001, il servizio prestato dai collaboratori scolastici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negli asili nido degli Enti Locali è assimilato a tutti gli effetti a quello prestato nelle scuole dell’infanzia, primarie 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secondarie di I e II grado degli stessi Enti, considerato che l’assegnazione ad una tipologia di scuola era disposta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sulla base di un’unica graduatoria in relazione alle esigenze di servizio dell’ente stesso. Tali servizi sono riconosciuti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nelle lettere A) e B);</w:t>
      </w:r>
    </w:p>
    <w:p w14:paraId="234EC85E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per ogni anno prestato nei Paesi in via di sviluppo il punteggio è raddoppiato.</w:t>
      </w:r>
    </w:p>
    <w:p w14:paraId="20697E84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Non interrompe la maturazione del punteggio del servizio la fruizione del congedo parentale e del congedo biennale per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l’assistenza a familiari con grave disabilità di cui all’art. 42, comma 5 del decreto legislativo n. 151/2001 e successive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modifiche ed integrazioni.</w:t>
      </w:r>
    </w:p>
    <w:p w14:paraId="0A274E0F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Pr="00E51C53">
        <w:rPr>
          <w:sz w:val="20"/>
          <w:szCs w:val="20"/>
        </w:rPr>
        <w:t>3) La valutazione del servizio pre ruolo svolto nella medesima area di appartenenza viene effettuata secondo il</w:t>
      </w:r>
      <w:r>
        <w:rPr>
          <w:sz w:val="20"/>
          <w:szCs w:val="20"/>
        </w:rPr>
        <w:t xml:space="preserve"> p</w:t>
      </w:r>
      <w:r w:rsidRPr="00E51C53">
        <w:rPr>
          <w:sz w:val="20"/>
          <w:szCs w:val="20"/>
        </w:rPr>
        <w:t>unteggio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di cui alla tabella A dell’allegato E -lett. B (punti 2 nella mobilità a domanda; punti 1 nella mobilità d’ufficio).</w:t>
      </w:r>
    </w:p>
    <w:p w14:paraId="20EA44D8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E’ valutato con punti 1 sia per la mobilità a domanda che per la mobilità d’ufficio il servizio di ruolo e non di ruolo prestato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in area diversa, il servizio prestato nel ruolo docente nonché il servizio militare riconosciuto o riconoscibile ai fini della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carriera ai sensi dell’art. 569 del decreto legislativo 297/94 e successive modifiche.</w:t>
      </w:r>
    </w:p>
    <w:p w14:paraId="565FD4D1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Per la mobilità a domanda il numero di anni e mesi di servizio pre-ruolo si valuta per intero, mentre per la mobilità d’ufficio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i primi 4 anni sono valutati per intero e il periodo eccedente nella misura di due terzi.</w:t>
      </w:r>
    </w:p>
    <w:p w14:paraId="35743CEA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Con il punteggio previsto dalla presente voce vanno valutati i seguenti servizi o periodi:</w:t>
      </w:r>
    </w:p>
    <w:p w14:paraId="4751BD37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il servizio di ruolo prestato in qualità di docente;</w:t>
      </w:r>
    </w:p>
    <w:p w14:paraId="25D4C983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il servizio non di ruolo ed il servizio militare riconosciuto o riconoscibile ai fini della carriera ai sensi dell’art. 569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del decreto legislativo 297/94 e successive modifiche;</w:t>
      </w:r>
    </w:p>
    <w:p w14:paraId="6F437AF5" w14:textId="77777777" w:rsidR="00D0394A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lastRenderedPageBreak/>
        <w:t>• il servizio di ruolo prestato in area diversa.</w:t>
      </w:r>
    </w:p>
    <w:p w14:paraId="0AD0F714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Sono valutabili anche i servizi il cui riconoscimento sia richiesto da personale ancora in periodo di prova.</w:t>
      </w:r>
    </w:p>
    <w:p w14:paraId="0DA3674D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Il periodo di anzianità derivante da decorrenza giuridica della nomina antecedente alla decorrenza economica nel caso in</w:t>
      </w:r>
    </w:p>
    <w:p w14:paraId="50BEAED1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cui non sia stato prestato effettivo servizio è valutato con punteggio dimezzato.</w:t>
      </w:r>
    </w:p>
    <w:p w14:paraId="3E456A75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Devono essere considerati come anni interi i periodi corrispondenti agli anni scolastici la cui durata risulti inferiore ai 12</w:t>
      </w:r>
    </w:p>
    <w:p w14:paraId="0811DEE0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mesi per effetto di variazione della data di inizio disposta da norme di legge. Il servizio effettivamente prestato nelle scuole</w:t>
      </w:r>
    </w:p>
    <w:p w14:paraId="309FFF15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o istituti situati nelle piccole isole, relativo ad ogni mese o frazione superiore a 15 giorni, deve essere raddoppiato anche</w:t>
      </w:r>
    </w:p>
    <w:p w14:paraId="05099BF4" w14:textId="77777777" w:rsidR="00D0394A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nei casi di mancata prestazione del servizio per gravidanza, puerperio e per servizio militare di leva o per il sostitutivo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servizio civile, in conformità a quanto previsto sul riconoscimento di tale servizio dalle specifiche normative. Il servizio civile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universale non da luogo a punteggio.</w:t>
      </w:r>
    </w:p>
    <w:p w14:paraId="5CB09284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</w:p>
    <w:p w14:paraId="7CF1B89A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(4) Ai fini del calcolo del punteggio di perdente posto si prescinde dal computo del triennio. Si precisa che per l'attribuzione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del punteggio devono concorrere, per gli anni considerati, la titolarità nel profilo di attuale appartenenza (per gli assistenti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tecnici indipendentemente dall’area professionale di titolarità) ed eventualmente nel ruolo o nei ruoli confluiti nel medesimo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profilo (con esclusione pertanto sia del periodo di servizio pre-ruolo sia del servizio coperto da decorrenza giuridica retroattiva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della nomina) e la prestazione del servizio nella scuola di titolarità. Il punteggio in questione va attribuito anche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in tutti i casi in cui il periodo di mancata prestazione del servizio nella scuola di titolarità è riconosciuto a tutti gli effetti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nelle norme vigenti come servizio di istituto validamente prestato nella medesima scuola. Conseguentemente, a titolo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esemplificativo, il punteggio per la continuità di servizio deve essere attribuito nei casi di congedi, compresi quelli disciplinati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dal decreto legislativo n. 151/01 e successive modifiche ed integrazioni, ed aspettative per motivi di salute, per gravidanza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e puerperio, per servizio militare di leva o per il sostitutivo servizio civile, per mandato politico, nel caso di comandi, di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esoneri dal servizio previsti dalla legge per i componenti del consiglio nazionale della pubblica istruzione, di esoneri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sindacali, di aspettative sindacali ancorché non retribuite, di utilizzazione presso i distretti scolastici, etc. Si precisa inoltre,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che, nel caso di sdoppiamento, o di aggregazione di istituti, la titolarità ed il servizio relativi alla scuola di nuova istituzione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devono ricongiungersi alla titolarità ed al servizio relativi alla scuola sdoppiata o aggregata al fine dell’attribuzione del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punteggio in questione. Non interrompe la maturazione del punteggio della continuità neanche la fruizione del congedo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biennale per l’assistenza a familiari con grave disabilità di cui all’art. 5 del decreto legislativo n. 151/01 e successive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modifiche ed integrazioni. Non interrompe la continuità del servizio, altresì, l’utilizzazione in altra scuola del personale in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soprannumero nella scuola di titolarità, né l’utilizzazione ottenuta con precedenza a seguito di sdoppiamento, soppressione,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autonomia o aggregazione delle unità scolastiche. Parimenti, non interrompe la continuità del servizio, il trasferimento del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personale in quanto soprannumerario, qualora il medesimo ottenga nel decennio immediatamente successivo il trasferimento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nel precedente istituto di titolarità, ed abbia prodotto, in ciascun anno, domanda per rientrare nella scuola di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precedente titolarità. In ogni caso non deve essere considerata interruzione della continuità del servizio nella scuola di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titolarità la mancata prestazione del servizio per un periodo di durata complessiva inferiore a sei mesi in ciascun anno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scolastico.</w:t>
      </w:r>
    </w:p>
    <w:p w14:paraId="6043E64D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Non interrompe, altresì, la continuità del servizio, l’utilizzazione per la sostituzione del titolare di incarico di DSGA, da parte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del personale anche in scuola diversa da quella di titolarità.</w:t>
      </w:r>
    </w:p>
    <w:p w14:paraId="27E709A4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Nei riguardi del personale ATA soprannumerario trasferito d’ufficio senza aver prodotto domanda o trasferito a domanda</w:t>
      </w:r>
    </w:p>
    <w:p w14:paraId="6569A11B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condizionata, che richieda come prima preferenza in ciascun anno del decennio il rientro nella scuola o nel comune di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precedente titolarità, l’aver ottenuto nel corso del decennio il trasferimento per altre preferenze espresse nella domanda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non interrompe la continuità del servizio.</w:t>
      </w:r>
    </w:p>
    <w:p w14:paraId="2056826B" w14:textId="77777777" w:rsidR="00D0394A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Ai fini della continuità del servizio non si valuta l’anno in corso.</w:t>
      </w:r>
    </w:p>
    <w:p w14:paraId="31D61525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</w:p>
    <w:p w14:paraId="7CF5F0D9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(4Bis) Si precisa che il punteggio in questione va attribuito anche nei casi in cui l'interessato abbia usufruito del riconoscimento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della continuità del servizio qualora il medesimo ottenga il rientro nella sede di precedente titolarità in cui sia ubicata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la scuola dalla quale sia stato trasferito d'ufficio e tale rientro si realizzi prima della scadenza del decennio.</w:t>
      </w:r>
    </w:p>
    <w:p w14:paraId="0225AED2" w14:textId="77777777" w:rsidR="00D0394A" w:rsidRDefault="00D0394A" w:rsidP="00D0394A">
      <w:pPr>
        <w:adjustRightInd w:val="0"/>
        <w:jc w:val="both"/>
        <w:rPr>
          <w:sz w:val="20"/>
          <w:szCs w:val="20"/>
        </w:rPr>
      </w:pPr>
    </w:p>
    <w:p w14:paraId="7AB056AC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(4Ter) Ai fini della formulazione della graduatoria per l’individuazione del soprannumerario, le esigenze di famiglia, da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considerarsi in questo caso come esigenze di non allontanamento dalla scuola e dal comune di attuale titolarità, sono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valutate nella seguente maniera:</w:t>
      </w:r>
    </w:p>
    <w:p w14:paraId="59FA0104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lettera A) (ricongiungimento al coniuge, etc..) vale quando il familiare è residente nel comune di titolarità del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soprannumerario; tale punteggio spetta anche per il comune viciniore a quello di residenza del familiare, a condizione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che in quest’ultimo comune non esistano altre istituzioni scolastiche alle quali possa accedere il personale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interessato. Per gli assistenti tecnici tale ipotesi si realizza nel caso di mancanza di istituzione scolastica nella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quale siano istituiti posti relativi a laboratori compresi nell’area di appartenenza degli interessati</w:t>
      </w:r>
    </w:p>
    <w:p w14:paraId="6705E306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lettera B) e lettera C) valgono sempre;</w:t>
      </w:r>
    </w:p>
    <w:p w14:paraId="67E33E96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• lettera D) (cura e assistenza dei figli con disabilità, etc..) vale quando il comune in cui può essere prestata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l’assistenza coincide con il comune di titolarità del soprannumerario oppure è ad esso viciniore, qualora nel comune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medesimo non vi siano sedi scolastiche richiedibili.</w:t>
      </w:r>
    </w:p>
    <w:p w14:paraId="13E4DF6E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Qualora il comune di residenza del familiare, ovvero il comune per il quale sussistono le condizioni di cui alla lettera D della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Tabella A – Parte II, non sia sede dell’istituzione scolastica di titolarità, il punteggio va attribuito per il comune sede</w:t>
      </w:r>
    </w:p>
    <w:p w14:paraId="4E5C37C2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dell’istituzione scolastica che abbia un plesso o una sezione staccata nel comune di residenza del familiare, ovvero nel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comune per il quale sussistono le condizioni di cui alla lettera D della Tabella A – Parte II.</w:t>
      </w:r>
    </w:p>
    <w:p w14:paraId="42D3DB2D" w14:textId="77777777" w:rsidR="00D0394A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Il punteggio così calcolato viene utilizzato anche nelle operazioni di trasferimento d’ufficio del soprannumerario.</w:t>
      </w:r>
    </w:p>
    <w:p w14:paraId="548C350C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</w:p>
    <w:p w14:paraId="21DBF630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(5) Il punteggio spetta per il comune di residenza del familiare a cui si richiede di ricongiungersi a condizione che esso,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alla data di pubblicazione dell’ordinanza, vi risieda effettivamente con iscrizione anagrafica da almeno tre mesi. Qualora il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comune di residenza del familiare, ovvero il comune per il quale sussistono le condizioni di cui alla lettera D della Tabella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A – Parte II, non sia sede dell’istituzione scolastica di titolarità, il punteggio va attribuito per il comune sede dell’istituzione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scolastica che abbia un plesso o una sezione staccata nel comune di residenza del familiare, ovvero nel comune per il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quale sussistono le condizioni di cui alla lettera D della Tabella A – Parte II.</w:t>
      </w:r>
    </w:p>
    <w:p w14:paraId="0E804756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lastRenderedPageBreak/>
        <w:t>La residenza del familiare alla quale si chiede il ricongiungimento deve essere documentata con dichiarazione personale</w:t>
      </w:r>
    </w:p>
    <w:p w14:paraId="6A3D750C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redatta ai sensi delle disposizioni contenute nel D.P.R. 28.12.2000, n. 445 e successive modifiche ed integrazioni, nei quali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dovrà essere indicata la decorrenza dell'iscrizione stessa. Si prescinde dall’iscrizione anagrafica quando si tratta di ricongiungimento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al familiare trasferito per servizio nei tre mesi antecedenti alla data di pubblicazione dell'ordinanza. In tal caso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ai fini dell’attribuzione del punteggio la dichiarazione personale redatta ai sensi delle disposizioni contenute nel D.P.R.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28.12.2000, n. 445 e successive modifiche ed integrazioni, dovrà contenere l’anzidetta informazione. Tale punteggio spetta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anche per il comune viciniore a quello di residenza del familiare, nonché per quello in cui si verificano le condizioni di cui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alla lettera D della Tabella A – Parte II, a condizione che in quest’ultimo comune non esistano altre istituzioni scolastiche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alle quali possa accedere il personale interessato. Per gli assistenti tecnici tale ipotesi si realizza nel caso di mancanza di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istituzione scolastica nella quale siano istituiti posti relativi a laboratori compresi nell’area di appartenenza degli interessati.</w:t>
      </w:r>
    </w:p>
    <w:p w14:paraId="52C04026" w14:textId="77777777" w:rsidR="00D0394A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I punteggi per le esigenze di famiglia di cui alle lettere A), B), C), D) sono cumulabili fra loro.</w:t>
      </w:r>
    </w:p>
    <w:p w14:paraId="3469D622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</w:p>
    <w:p w14:paraId="5B48B882" w14:textId="77777777" w:rsidR="00D0394A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(5 bis) Per i soli trasferimenti a domanda, le situazioni di cui al presente titolo non si valutano per i trasferimenti nell’ambito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della stessa sede (per sede si intende “comune”).</w:t>
      </w:r>
    </w:p>
    <w:p w14:paraId="0FDB2B1F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</w:p>
    <w:p w14:paraId="6611FA35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(5 ter) Ai sensi della legge 76/2016 per coniuge si intende anche la parte dell’unione civile. Al coniuge o parte dell’unione</w:t>
      </w:r>
    </w:p>
    <w:p w14:paraId="5AB8BB10" w14:textId="77777777" w:rsidR="00D0394A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civile è equiparato, ai fini della attribuzione del punteggio, il convivente di fatto di cui all’art. 1, comma 36 e 37, della legge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76/2016.</w:t>
      </w:r>
    </w:p>
    <w:p w14:paraId="7BED3FA8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</w:p>
    <w:p w14:paraId="57B010FB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(6) Il punteggio va attribuito anche per i figli che compiono i 6 anni o i 18 anni tra il 1° gennaio e il 31 dicembre dell'anno</w:t>
      </w:r>
    </w:p>
    <w:p w14:paraId="18885E41" w14:textId="77777777" w:rsidR="00D0394A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in cui si effettua il trasferimento.</w:t>
      </w:r>
    </w:p>
    <w:p w14:paraId="42949AC3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</w:p>
    <w:p w14:paraId="5A01F8B0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(7) La valutazione è attribuita nei seguenti casi:</w:t>
      </w:r>
    </w:p>
    <w:p w14:paraId="18AE6D94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a) figlio con disabilità, ovvero coniuge, o genitore, ricoverati permanentemente in istituto di cura;</w:t>
      </w:r>
    </w:p>
    <w:p w14:paraId="76AE80FB" w14:textId="77777777" w:rsidR="00D0394A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b) figlio con disabilità, ovvero coniuge, o genitore, bisognosi di cure continuative presso un istituto di cura tali da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comportare la necessità di risiedere nella sede dell'istituto medesimo.</w:t>
      </w:r>
    </w:p>
    <w:p w14:paraId="1F97228F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</w:p>
    <w:p w14:paraId="041587B8" w14:textId="77777777" w:rsidR="00D0394A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(8) Per l'attribuzione del punteggio gli interessati devono produrre una dichiarazione, in carta libera, rilasciata rispettivamente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dal medico di fiducia o dal responsabile delle strutture, abilitate ai sensi del D.P.R. 309/90, attestante la partecipazione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dei figli tossicodipendenti ad un programma terapeutico e socioriabilitativo comportante di necessità il domicilio nella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sede dei genitori.</w:t>
      </w:r>
    </w:p>
    <w:p w14:paraId="4904410F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</w:p>
    <w:p w14:paraId="4340C486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(9) Il punteggio è attribuito esclusivamente al personale appartenente all’area dei Funzionari ed elevata qualificazione. Il</w:t>
      </w:r>
    </w:p>
    <w:p w14:paraId="26C02DFC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punteggio è attribuito anche per l'inclusione nella graduatoria di merito dei concorsi riservati di cui all'art.557 decreto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legislativo 297/94 e all’art. 9 del CCNI 3 dicembre 2009. Il punteggio è attribuito anche al personale transitato dagli Enti</w:t>
      </w:r>
    </w:p>
    <w:p w14:paraId="35B0E634" w14:textId="77777777" w:rsidR="00D0394A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Locali ai sensi dell’art. 8, comma 3, della L. n. 124/99.</w:t>
      </w:r>
    </w:p>
    <w:p w14:paraId="5E7C2192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</w:p>
    <w:p w14:paraId="5B20BF38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(10) Il punteggio è attribuito al personale appartenente a profilo professionale diverso da quelli appartenenti all’Area dei</w:t>
      </w:r>
    </w:p>
    <w:p w14:paraId="1254B7BD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Funzionari ed elevata qualificazione ed è attribuito per l'inclusione nella graduatoria di merito dei concorsi a posti, nella</w:t>
      </w:r>
    </w:p>
    <w:p w14:paraId="571992D1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scuola statale, di personale ATA di livello o area superiore, sia ordinari che riservati per esami o per esami e titoli. Il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punteggio è attribuito anche al personale incluso nelle graduatorie per la mobilità professionale in profilo professionale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superiore rispetto a quello di attuale appartenenza di cui all’art. 9 del CCNI 3 dicembre 2009 nonché al personale transitato</w:t>
      </w:r>
    </w:p>
    <w:p w14:paraId="0B224EDF" w14:textId="77777777" w:rsidR="00D0394A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dagli Enti Locali ai sensi dell’art. 8 comma 3 della L. n. 124/99.</w:t>
      </w:r>
    </w:p>
    <w:p w14:paraId="3E38668D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</w:p>
    <w:p w14:paraId="14C30924" w14:textId="77777777" w:rsidR="00D0394A" w:rsidRPr="00E51C53" w:rsidRDefault="00D0394A" w:rsidP="00D0394A">
      <w:pPr>
        <w:adjustRightInd w:val="0"/>
        <w:jc w:val="both"/>
        <w:rPr>
          <w:sz w:val="20"/>
          <w:szCs w:val="20"/>
        </w:rPr>
      </w:pPr>
      <w:r w:rsidRPr="00E51C53">
        <w:rPr>
          <w:sz w:val="20"/>
          <w:szCs w:val="20"/>
        </w:rPr>
        <w:t>(11) Il servizio prestato in qualità di incaricato ex art. 5 dell’Accordo ARAN – OOSS 8.3.2002 e ex art. 58, del C.C.N.L.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24.7.2003 e ex art. 59 del C.C.N.L. del 29/11/2007, è da valutare con lo stesso punteggio previsto per il servizio non di</w:t>
      </w:r>
      <w:r>
        <w:rPr>
          <w:sz w:val="20"/>
          <w:szCs w:val="20"/>
        </w:rPr>
        <w:t xml:space="preserve"> </w:t>
      </w:r>
      <w:r w:rsidRPr="00E51C53">
        <w:rPr>
          <w:sz w:val="20"/>
          <w:szCs w:val="20"/>
        </w:rPr>
        <w:t>ruolo. Tale servizio, qualora abbia avuto una durata superiore a 180 gg, interrompe la continuità.</w:t>
      </w:r>
    </w:p>
    <w:p w14:paraId="63F9CEA8" w14:textId="77777777" w:rsidR="00D0394A" w:rsidRDefault="00D0394A">
      <w:pPr>
        <w:pStyle w:val="Titolo1"/>
        <w:spacing w:before="74"/>
      </w:pPr>
    </w:p>
    <w:sectPr w:rsidR="00D0394A">
      <w:pgSz w:w="11930" w:h="16850"/>
      <w:pgMar w:top="84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9CE"/>
    <w:multiLevelType w:val="hybridMultilevel"/>
    <w:tmpl w:val="3FE00562"/>
    <w:lvl w:ilvl="0" w:tplc="CCF216F8">
      <w:start w:val="1"/>
      <w:numFmt w:val="decimal"/>
      <w:lvlText w:val="(%1)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23A5156">
      <w:numFmt w:val="bullet"/>
      <w:lvlText w:val="•"/>
      <w:lvlJc w:val="left"/>
      <w:pPr>
        <w:ind w:left="1286" w:hanging="327"/>
      </w:pPr>
      <w:rPr>
        <w:rFonts w:hint="default"/>
        <w:lang w:val="it-IT" w:eastAsia="en-US" w:bidi="ar-SA"/>
      </w:rPr>
    </w:lvl>
    <w:lvl w:ilvl="2" w:tplc="B22009D2">
      <w:numFmt w:val="bullet"/>
      <w:lvlText w:val="•"/>
      <w:lvlJc w:val="left"/>
      <w:pPr>
        <w:ind w:left="2352" w:hanging="327"/>
      </w:pPr>
      <w:rPr>
        <w:rFonts w:hint="default"/>
        <w:lang w:val="it-IT" w:eastAsia="en-US" w:bidi="ar-SA"/>
      </w:rPr>
    </w:lvl>
    <w:lvl w:ilvl="3" w:tplc="4184C886">
      <w:numFmt w:val="bullet"/>
      <w:lvlText w:val="•"/>
      <w:lvlJc w:val="left"/>
      <w:pPr>
        <w:ind w:left="3418" w:hanging="327"/>
      </w:pPr>
      <w:rPr>
        <w:rFonts w:hint="default"/>
        <w:lang w:val="it-IT" w:eastAsia="en-US" w:bidi="ar-SA"/>
      </w:rPr>
    </w:lvl>
    <w:lvl w:ilvl="4" w:tplc="5D2AAE3C">
      <w:numFmt w:val="bullet"/>
      <w:lvlText w:val="•"/>
      <w:lvlJc w:val="left"/>
      <w:pPr>
        <w:ind w:left="4484" w:hanging="327"/>
      </w:pPr>
      <w:rPr>
        <w:rFonts w:hint="default"/>
        <w:lang w:val="it-IT" w:eastAsia="en-US" w:bidi="ar-SA"/>
      </w:rPr>
    </w:lvl>
    <w:lvl w:ilvl="5" w:tplc="B5AE500A">
      <w:numFmt w:val="bullet"/>
      <w:lvlText w:val="•"/>
      <w:lvlJc w:val="left"/>
      <w:pPr>
        <w:ind w:left="5550" w:hanging="327"/>
      </w:pPr>
      <w:rPr>
        <w:rFonts w:hint="default"/>
        <w:lang w:val="it-IT" w:eastAsia="en-US" w:bidi="ar-SA"/>
      </w:rPr>
    </w:lvl>
    <w:lvl w:ilvl="6" w:tplc="1D2A580E">
      <w:numFmt w:val="bullet"/>
      <w:lvlText w:val="•"/>
      <w:lvlJc w:val="left"/>
      <w:pPr>
        <w:ind w:left="6616" w:hanging="327"/>
      </w:pPr>
      <w:rPr>
        <w:rFonts w:hint="default"/>
        <w:lang w:val="it-IT" w:eastAsia="en-US" w:bidi="ar-SA"/>
      </w:rPr>
    </w:lvl>
    <w:lvl w:ilvl="7" w:tplc="A7306376">
      <w:numFmt w:val="bullet"/>
      <w:lvlText w:val="•"/>
      <w:lvlJc w:val="left"/>
      <w:pPr>
        <w:ind w:left="7682" w:hanging="327"/>
      </w:pPr>
      <w:rPr>
        <w:rFonts w:hint="default"/>
        <w:lang w:val="it-IT" w:eastAsia="en-US" w:bidi="ar-SA"/>
      </w:rPr>
    </w:lvl>
    <w:lvl w:ilvl="8" w:tplc="0340F71E">
      <w:numFmt w:val="bullet"/>
      <w:lvlText w:val="•"/>
      <w:lvlJc w:val="left"/>
      <w:pPr>
        <w:ind w:left="8748" w:hanging="327"/>
      </w:pPr>
      <w:rPr>
        <w:rFonts w:hint="default"/>
        <w:lang w:val="it-IT" w:eastAsia="en-US" w:bidi="ar-SA"/>
      </w:rPr>
    </w:lvl>
  </w:abstractNum>
  <w:abstractNum w:abstractNumId="1" w15:restartNumberingAfterBreak="0">
    <w:nsid w:val="0B29479D"/>
    <w:multiLevelType w:val="hybridMultilevel"/>
    <w:tmpl w:val="4A702BE0"/>
    <w:lvl w:ilvl="0" w:tplc="82F0B858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6BA1AF2">
      <w:numFmt w:val="bullet"/>
      <w:lvlText w:val="•"/>
      <w:lvlJc w:val="left"/>
      <w:pPr>
        <w:ind w:left="1286" w:hanging="178"/>
      </w:pPr>
      <w:rPr>
        <w:rFonts w:hint="default"/>
        <w:lang w:val="it-IT" w:eastAsia="en-US" w:bidi="ar-SA"/>
      </w:rPr>
    </w:lvl>
    <w:lvl w:ilvl="2" w:tplc="03E6F460">
      <w:numFmt w:val="bullet"/>
      <w:lvlText w:val="•"/>
      <w:lvlJc w:val="left"/>
      <w:pPr>
        <w:ind w:left="2352" w:hanging="178"/>
      </w:pPr>
      <w:rPr>
        <w:rFonts w:hint="default"/>
        <w:lang w:val="it-IT" w:eastAsia="en-US" w:bidi="ar-SA"/>
      </w:rPr>
    </w:lvl>
    <w:lvl w:ilvl="3" w:tplc="AA08A9FC">
      <w:numFmt w:val="bullet"/>
      <w:lvlText w:val="•"/>
      <w:lvlJc w:val="left"/>
      <w:pPr>
        <w:ind w:left="3418" w:hanging="178"/>
      </w:pPr>
      <w:rPr>
        <w:rFonts w:hint="default"/>
        <w:lang w:val="it-IT" w:eastAsia="en-US" w:bidi="ar-SA"/>
      </w:rPr>
    </w:lvl>
    <w:lvl w:ilvl="4" w:tplc="92A2DAAE">
      <w:numFmt w:val="bullet"/>
      <w:lvlText w:val="•"/>
      <w:lvlJc w:val="left"/>
      <w:pPr>
        <w:ind w:left="4484" w:hanging="178"/>
      </w:pPr>
      <w:rPr>
        <w:rFonts w:hint="default"/>
        <w:lang w:val="it-IT" w:eastAsia="en-US" w:bidi="ar-SA"/>
      </w:rPr>
    </w:lvl>
    <w:lvl w:ilvl="5" w:tplc="07D03658">
      <w:numFmt w:val="bullet"/>
      <w:lvlText w:val="•"/>
      <w:lvlJc w:val="left"/>
      <w:pPr>
        <w:ind w:left="5550" w:hanging="178"/>
      </w:pPr>
      <w:rPr>
        <w:rFonts w:hint="default"/>
        <w:lang w:val="it-IT" w:eastAsia="en-US" w:bidi="ar-SA"/>
      </w:rPr>
    </w:lvl>
    <w:lvl w:ilvl="6" w:tplc="19A4196C">
      <w:numFmt w:val="bullet"/>
      <w:lvlText w:val="•"/>
      <w:lvlJc w:val="left"/>
      <w:pPr>
        <w:ind w:left="6616" w:hanging="178"/>
      </w:pPr>
      <w:rPr>
        <w:rFonts w:hint="default"/>
        <w:lang w:val="it-IT" w:eastAsia="en-US" w:bidi="ar-SA"/>
      </w:rPr>
    </w:lvl>
    <w:lvl w:ilvl="7" w:tplc="C2B2CE02">
      <w:numFmt w:val="bullet"/>
      <w:lvlText w:val="•"/>
      <w:lvlJc w:val="left"/>
      <w:pPr>
        <w:ind w:left="7682" w:hanging="178"/>
      </w:pPr>
      <w:rPr>
        <w:rFonts w:hint="default"/>
        <w:lang w:val="it-IT" w:eastAsia="en-US" w:bidi="ar-SA"/>
      </w:rPr>
    </w:lvl>
    <w:lvl w:ilvl="8" w:tplc="E0BE6F44">
      <w:numFmt w:val="bullet"/>
      <w:lvlText w:val="•"/>
      <w:lvlJc w:val="left"/>
      <w:pPr>
        <w:ind w:left="8748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0D825A92"/>
    <w:multiLevelType w:val="hybridMultilevel"/>
    <w:tmpl w:val="AD9A73E2"/>
    <w:lvl w:ilvl="0" w:tplc="12883DDE">
      <w:start w:val="1"/>
      <w:numFmt w:val="lowerLetter"/>
      <w:lvlText w:val="(%1)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8445F9C">
      <w:numFmt w:val="bullet"/>
      <w:lvlText w:val="•"/>
      <w:lvlJc w:val="left"/>
      <w:pPr>
        <w:ind w:left="1286" w:hanging="348"/>
      </w:pPr>
      <w:rPr>
        <w:rFonts w:hint="default"/>
        <w:lang w:val="it-IT" w:eastAsia="en-US" w:bidi="ar-SA"/>
      </w:rPr>
    </w:lvl>
    <w:lvl w:ilvl="2" w:tplc="792039B8">
      <w:numFmt w:val="bullet"/>
      <w:lvlText w:val="•"/>
      <w:lvlJc w:val="left"/>
      <w:pPr>
        <w:ind w:left="2352" w:hanging="348"/>
      </w:pPr>
      <w:rPr>
        <w:rFonts w:hint="default"/>
        <w:lang w:val="it-IT" w:eastAsia="en-US" w:bidi="ar-SA"/>
      </w:rPr>
    </w:lvl>
    <w:lvl w:ilvl="3" w:tplc="BDD881E2">
      <w:numFmt w:val="bullet"/>
      <w:lvlText w:val="•"/>
      <w:lvlJc w:val="left"/>
      <w:pPr>
        <w:ind w:left="3418" w:hanging="348"/>
      </w:pPr>
      <w:rPr>
        <w:rFonts w:hint="default"/>
        <w:lang w:val="it-IT" w:eastAsia="en-US" w:bidi="ar-SA"/>
      </w:rPr>
    </w:lvl>
    <w:lvl w:ilvl="4" w:tplc="5D66911A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FB6285EE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 w:tplc="6C30E25A">
      <w:numFmt w:val="bullet"/>
      <w:lvlText w:val="•"/>
      <w:lvlJc w:val="left"/>
      <w:pPr>
        <w:ind w:left="6616" w:hanging="348"/>
      </w:pPr>
      <w:rPr>
        <w:rFonts w:hint="default"/>
        <w:lang w:val="it-IT" w:eastAsia="en-US" w:bidi="ar-SA"/>
      </w:rPr>
    </w:lvl>
    <w:lvl w:ilvl="7" w:tplc="59429B3E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 w:tplc="2BACAE0C">
      <w:numFmt w:val="bullet"/>
      <w:lvlText w:val="•"/>
      <w:lvlJc w:val="left"/>
      <w:pPr>
        <w:ind w:left="8748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E964371"/>
    <w:multiLevelType w:val="hybridMultilevel"/>
    <w:tmpl w:val="00A6214C"/>
    <w:lvl w:ilvl="0" w:tplc="B280577E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15C0E0A2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 w:tplc="3482D162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 w:tplc="21ECBF3A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 w:tplc="9EB048DC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 w:tplc="9E50FAF2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 w:tplc="B7AE2E72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 w:tplc="3410992E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 w:tplc="FAF8962C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52AF469E"/>
    <w:multiLevelType w:val="hybridMultilevel"/>
    <w:tmpl w:val="9DECE17C"/>
    <w:lvl w:ilvl="0" w:tplc="0A68800C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B6FA170C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 w:tplc="A156F546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 w:tplc="46ACA498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 w:tplc="01B82B40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 w:tplc="A3E27E0C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 w:tplc="1646D006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 w:tplc="03A0612C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 w:tplc="6D0285A8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59914B55"/>
    <w:multiLevelType w:val="hybridMultilevel"/>
    <w:tmpl w:val="657247A8"/>
    <w:lvl w:ilvl="0" w:tplc="5B7404DC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5C2EBAA">
      <w:numFmt w:val="bullet"/>
      <w:lvlText w:val="•"/>
      <w:lvlJc w:val="left"/>
      <w:pPr>
        <w:ind w:left="1484" w:hanging="228"/>
      </w:pPr>
      <w:rPr>
        <w:rFonts w:hint="default"/>
        <w:lang w:val="it-IT" w:eastAsia="en-US" w:bidi="ar-SA"/>
      </w:rPr>
    </w:lvl>
    <w:lvl w:ilvl="2" w:tplc="71FAE14E">
      <w:numFmt w:val="bullet"/>
      <w:lvlText w:val="•"/>
      <w:lvlJc w:val="left"/>
      <w:pPr>
        <w:ind w:left="2528" w:hanging="228"/>
      </w:pPr>
      <w:rPr>
        <w:rFonts w:hint="default"/>
        <w:lang w:val="it-IT" w:eastAsia="en-US" w:bidi="ar-SA"/>
      </w:rPr>
    </w:lvl>
    <w:lvl w:ilvl="3" w:tplc="F208CDEE">
      <w:numFmt w:val="bullet"/>
      <w:lvlText w:val="•"/>
      <w:lvlJc w:val="left"/>
      <w:pPr>
        <w:ind w:left="3572" w:hanging="228"/>
      </w:pPr>
      <w:rPr>
        <w:rFonts w:hint="default"/>
        <w:lang w:val="it-IT" w:eastAsia="en-US" w:bidi="ar-SA"/>
      </w:rPr>
    </w:lvl>
    <w:lvl w:ilvl="4" w:tplc="C9961800">
      <w:numFmt w:val="bullet"/>
      <w:lvlText w:val="•"/>
      <w:lvlJc w:val="left"/>
      <w:pPr>
        <w:ind w:left="4616" w:hanging="228"/>
      </w:pPr>
      <w:rPr>
        <w:rFonts w:hint="default"/>
        <w:lang w:val="it-IT" w:eastAsia="en-US" w:bidi="ar-SA"/>
      </w:rPr>
    </w:lvl>
    <w:lvl w:ilvl="5" w:tplc="2F7C0E7A">
      <w:numFmt w:val="bullet"/>
      <w:lvlText w:val="•"/>
      <w:lvlJc w:val="left"/>
      <w:pPr>
        <w:ind w:left="5660" w:hanging="228"/>
      </w:pPr>
      <w:rPr>
        <w:rFonts w:hint="default"/>
        <w:lang w:val="it-IT" w:eastAsia="en-US" w:bidi="ar-SA"/>
      </w:rPr>
    </w:lvl>
    <w:lvl w:ilvl="6" w:tplc="DB106F52">
      <w:numFmt w:val="bullet"/>
      <w:lvlText w:val="•"/>
      <w:lvlJc w:val="left"/>
      <w:pPr>
        <w:ind w:left="6704" w:hanging="228"/>
      </w:pPr>
      <w:rPr>
        <w:rFonts w:hint="default"/>
        <w:lang w:val="it-IT" w:eastAsia="en-US" w:bidi="ar-SA"/>
      </w:rPr>
    </w:lvl>
    <w:lvl w:ilvl="7" w:tplc="02CA5006">
      <w:numFmt w:val="bullet"/>
      <w:lvlText w:val="•"/>
      <w:lvlJc w:val="left"/>
      <w:pPr>
        <w:ind w:left="7748" w:hanging="228"/>
      </w:pPr>
      <w:rPr>
        <w:rFonts w:hint="default"/>
        <w:lang w:val="it-IT" w:eastAsia="en-US" w:bidi="ar-SA"/>
      </w:rPr>
    </w:lvl>
    <w:lvl w:ilvl="8" w:tplc="4DECC848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6" w15:restartNumberingAfterBreak="0">
    <w:nsid w:val="6D2B5F66"/>
    <w:multiLevelType w:val="hybridMultilevel"/>
    <w:tmpl w:val="0AB8B722"/>
    <w:lvl w:ilvl="0" w:tplc="1B2CC2EA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3BEAFF70">
      <w:numFmt w:val="bullet"/>
      <w:lvlText w:val="•"/>
      <w:lvlJc w:val="left"/>
      <w:pPr>
        <w:ind w:left="1286" w:hanging="130"/>
      </w:pPr>
      <w:rPr>
        <w:rFonts w:hint="default"/>
        <w:lang w:val="it-IT" w:eastAsia="en-US" w:bidi="ar-SA"/>
      </w:rPr>
    </w:lvl>
    <w:lvl w:ilvl="2" w:tplc="1826E3A8">
      <w:numFmt w:val="bullet"/>
      <w:lvlText w:val="•"/>
      <w:lvlJc w:val="left"/>
      <w:pPr>
        <w:ind w:left="2352" w:hanging="130"/>
      </w:pPr>
      <w:rPr>
        <w:rFonts w:hint="default"/>
        <w:lang w:val="it-IT" w:eastAsia="en-US" w:bidi="ar-SA"/>
      </w:rPr>
    </w:lvl>
    <w:lvl w:ilvl="3" w:tplc="4DF8A034">
      <w:numFmt w:val="bullet"/>
      <w:lvlText w:val="•"/>
      <w:lvlJc w:val="left"/>
      <w:pPr>
        <w:ind w:left="3418" w:hanging="130"/>
      </w:pPr>
      <w:rPr>
        <w:rFonts w:hint="default"/>
        <w:lang w:val="it-IT" w:eastAsia="en-US" w:bidi="ar-SA"/>
      </w:rPr>
    </w:lvl>
    <w:lvl w:ilvl="4" w:tplc="722688D0">
      <w:numFmt w:val="bullet"/>
      <w:lvlText w:val="•"/>
      <w:lvlJc w:val="left"/>
      <w:pPr>
        <w:ind w:left="4484" w:hanging="130"/>
      </w:pPr>
      <w:rPr>
        <w:rFonts w:hint="default"/>
        <w:lang w:val="it-IT" w:eastAsia="en-US" w:bidi="ar-SA"/>
      </w:rPr>
    </w:lvl>
    <w:lvl w:ilvl="5" w:tplc="0BE6B29E">
      <w:numFmt w:val="bullet"/>
      <w:lvlText w:val="•"/>
      <w:lvlJc w:val="left"/>
      <w:pPr>
        <w:ind w:left="5550" w:hanging="130"/>
      </w:pPr>
      <w:rPr>
        <w:rFonts w:hint="default"/>
        <w:lang w:val="it-IT" w:eastAsia="en-US" w:bidi="ar-SA"/>
      </w:rPr>
    </w:lvl>
    <w:lvl w:ilvl="6" w:tplc="F63E440E">
      <w:numFmt w:val="bullet"/>
      <w:lvlText w:val="•"/>
      <w:lvlJc w:val="left"/>
      <w:pPr>
        <w:ind w:left="6616" w:hanging="130"/>
      </w:pPr>
      <w:rPr>
        <w:rFonts w:hint="default"/>
        <w:lang w:val="it-IT" w:eastAsia="en-US" w:bidi="ar-SA"/>
      </w:rPr>
    </w:lvl>
    <w:lvl w:ilvl="7" w:tplc="2C60D55E">
      <w:numFmt w:val="bullet"/>
      <w:lvlText w:val="•"/>
      <w:lvlJc w:val="left"/>
      <w:pPr>
        <w:ind w:left="7682" w:hanging="130"/>
      </w:pPr>
      <w:rPr>
        <w:rFonts w:hint="default"/>
        <w:lang w:val="it-IT" w:eastAsia="en-US" w:bidi="ar-SA"/>
      </w:rPr>
    </w:lvl>
    <w:lvl w:ilvl="8" w:tplc="F76EC67C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abstractNum w:abstractNumId="7" w15:restartNumberingAfterBreak="0">
    <w:nsid w:val="79CD7775"/>
    <w:multiLevelType w:val="hybridMultilevel"/>
    <w:tmpl w:val="F256690C"/>
    <w:lvl w:ilvl="0" w:tplc="44E2FF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266922">
    <w:abstractNumId w:val="5"/>
  </w:num>
  <w:num w:numId="2" w16cid:durableId="834804874">
    <w:abstractNumId w:val="1"/>
  </w:num>
  <w:num w:numId="3" w16cid:durableId="570193592">
    <w:abstractNumId w:val="0"/>
  </w:num>
  <w:num w:numId="4" w16cid:durableId="1800609236">
    <w:abstractNumId w:val="6"/>
  </w:num>
  <w:num w:numId="5" w16cid:durableId="1568303288">
    <w:abstractNumId w:val="2"/>
  </w:num>
  <w:num w:numId="6" w16cid:durableId="1545099747">
    <w:abstractNumId w:val="3"/>
  </w:num>
  <w:num w:numId="7" w16cid:durableId="2040665041">
    <w:abstractNumId w:val="4"/>
  </w:num>
  <w:num w:numId="8" w16cid:durableId="19158188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49B"/>
    <w:rsid w:val="000172E8"/>
    <w:rsid w:val="000C2657"/>
    <w:rsid w:val="002F7582"/>
    <w:rsid w:val="00344F2D"/>
    <w:rsid w:val="003F5D09"/>
    <w:rsid w:val="00476ABA"/>
    <w:rsid w:val="00477AEE"/>
    <w:rsid w:val="004D3BB9"/>
    <w:rsid w:val="005F1188"/>
    <w:rsid w:val="00623E45"/>
    <w:rsid w:val="00735CEB"/>
    <w:rsid w:val="007C6B28"/>
    <w:rsid w:val="008000D8"/>
    <w:rsid w:val="00867EC0"/>
    <w:rsid w:val="008A4905"/>
    <w:rsid w:val="008B1508"/>
    <w:rsid w:val="00B47491"/>
    <w:rsid w:val="00B53234"/>
    <w:rsid w:val="00B56BEB"/>
    <w:rsid w:val="00C4649B"/>
    <w:rsid w:val="00C83442"/>
    <w:rsid w:val="00CC5282"/>
    <w:rsid w:val="00D0394A"/>
    <w:rsid w:val="00D21EDA"/>
    <w:rsid w:val="00E5073A"/>
    <w:rsid w:val="00E8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8B3B"/>
  <w15:docId w15:val="{504EF813-A481-4E4F-A554-74EA67D4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markedcontent">
    <w:name w:val="markedcontent"/>
    <w:basedOn w:val="Carpredefinitoparagrafo"/>
    <w:rsid w:val="00E80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7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4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6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4664</Words>
  <Characters>26591</Characters>
  <Application>Microsoft Office Word</Application>
  <DocSecurity>0</DocSecurity>
  <Lines>221</Lines>
  <Paragraphs>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Administrator</cp:lastModifiedBy>
  <cp:revision>4</cp:revision>
  <dcterms:created xsi:type="dcterms:W3CDTF">2026-03-18T11:10:00Z</dcterms:created>
  <dcterms:modified xsi:type="dcterms:W3CDTF">2026-03-18T15:24:00Z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